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A7CC" w14:textId="18FF319D" w:rsidR="00924E8A" w:rsidRDefault="00CB16F1" w:rsidP="000D0AB3">
      <w:pPr>
        <w:ind w:left="-709"/>
      </w:pPr>
      <w:r w:rsidRPr="00CB16F1">
        <w:rPr>
          <w:noProof/>
        </w:rPr>
        <w:drawing>
          <wp:inline distT="0" distB="0" distL="0" distR="0" wp14:anchorId="5E600555" wp14:editId="1CC77CA4">
            <wp:extent cx="6877183" cy="1138555"/>
            <wp:effectExtent l="0" t="0" r="635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2105" cy="1139370"/>
                    </a:xfrm>
                    <a:prstGeom prst="rect">
                      <a:avLst/>
                    </a:prstGeom>
                    <a:noFill/>
                    <a:ln>
                      <a:noFill/>
                    </a:ln>
                  </pic:spPr>
                </pic:pic>
              </a:graphicData>
            </a:graphic>
          </wp:inline>
        </w:drawing>
      </w:r>
    </w:p>
    <w:p w14:paraId="2405E2EE" w14:textId="77777777" w:rsidR="00924E8A" w:rsidRPr="000C0CBF" w:rsidRDefault="00924E8A" w:rsidP="00924E8A">
      <w:pPr>
        <w:spacing w:after="120"/>
        <w:jc w:val="center"/>
        <w:outlineLvl w:val="0"/>
        <w:rPr>
          <w:rFonts w:ascii="Arial" w:hAnsi="Arial" w:cs="Arial"/>
          <w:b/>
          <w:caps/>
          <w:color w:val="000080"/>
        </w:rPr>
      </w:pPr>
      <w:r w:rsidRPr="000C0CBF">
        <w:rPr>
          <w:rFonts w:ascii="Arial" w:hAnsi="Arial" w:cs="Arial"/>
          <w:b/>
          <w:caps/>
          <w:color w:val="000080"/>
        </w:rPr>
        <w:t xml:space="preserve">VIASUP : </w:t>
      </w:r>
    </w:p>
    <w:p w14:paraId="10DF9BBD" w14:textId="77777777" w:rsidR="00924E8A" w:rsidRPr="006B1A4B" w:rsidRDefault="00924E8A" w:rsidP="00924E8A">
      <w:pPr>
        <w:spacing w:after="120"/>
        <w:jc w:val="center"/>
        <w:rPr>
          <w:rFonts w:ascii="Arial" w:hAnsi="Arial" w:cs="Arial"/>
          <w:b/>
          <w:caps/>
          <w:color w:val="000080"/>
        </w:rPr>
      </w:pPr>
      <w:r w:rsidRPr="000C0CBF">
        <w:rPr>
          <w:rFonts w:ascii="Arial" w:hAnsi="Arial" w:cs="Arial"/>
          <w:b/>
          <w:caps/>
          <w:color w:val="000080"/>
        </w:rPr>
        <w:t>un parcours sécurisé d’acces aux formations d’ingénieurs et de l’enseignement supérieur</w:t>
      </w:r>
    </w:p>
    <w:p w14:paraId="6D664E17" w14:textId="77777777" w:rsidR="00924E8A" w:rsidRDefault="00924E8A" w:rsidP="00924E8A">
      <w:pPr>
        <w:spacing w:after="120" w:line="360" w:lineRule="auto"/>
        <w:jc w:val="both"/>
        <w:rPr>
          <w:rFonts w:ascii="Arial" w:hAnsi="Arial" w:cs="Arial"/>
          <w:sz w:val="20"/>
          <w:szCs w:val="20"/>
        </w:rPr>
      </w:pPr>
    </w:p>
    <w:p w14:paraId="7C6F4647" w14:textId="77777777" w:rsidR="00202255" w:rsidRPr="000305B8" w:rsidRDefault="00202255" w:rsidP="00202255">
      <w:pPr>
        <w:numPr>
          <w:ilvl w:val="0"/>
          <w:numId w:val="4"/>
        </w:numPr>
        <w:spacing w:after="120" w:line="360" w:lineRule="auto"/>
        <w:ind w:left="0" w:firstLine="0"/>
        <w:rPr>
          <w:rFonts w:ascii="Arial" w:hAnsi="Arial" w:cs="Arial"/>
          <w:b/>
          <w:color w:val="000080"/>
          <w:sz w:val="22"/>
          <w:szCs w:val="22"/>
          <w:u w:val="single"/>
        </w:rPr>
      </w:pPr>
      <w:r w:rsidRPr="000305B8">
        <w:rPr>
          <w:rFonts w:ascii="Arial" w:hAnsi="Arial" w:cs="Arial"/>
          <w:b/>
          <w:color w:val="000080"/>
          <w:sz w:val="22"/>
          <w:szCs w:val="22"/>
          <w:u w:val="single"/>
        </w:rPr>
        <w:t>Contexte</w:t>
      </w:r>
    </w:p>
    <w:p w14:paraId="53E80F86" w14:textId="77777777" w:rsidR="00202255" w:rsidRPr="00902156" w:rsidRDefault="00202255" w:rsidP="00202255">
      <w:pPr>
        <w:spacing w:after="120" w:line="360" w:lineRule="auto"/>
        <w:rPr>
          <w:rFonts w:ascii="Arial" w:hAnsi="Arial" w:cs="Arial"/>
          <w:b/>
          <w:sz w:val="22"/>
          <w:szCs w:val="22"/>
        </w:rPr>
      </w:pPr>
      <w:r w:rsidRPr="00902156">
        <w:rPr>
          <w:rFonts w:ascii="Arial" w:hAnsi="Arial" w:cs="Arial"/>
          <w:b/>
          <w:sz w:val="22"/>
          <w:szCs w:val="22"/>
        </w:rPr>
        <w:t>Les formations d’ingénieurs et de cadres</w:t>
      </w:r>
    </w:p>
    <w:p w14:paraId="2F75B67D" w14:textId="31F1CD5F" w:rsidR="009228F2" w:rsidRPr="009228F2" w:rsidRDefault="00924E8A" w:rsidP="00CE2CD6">
      <w:pPr>
        <w:pStyle w:val="Titre3"/>
        <w:spacing w:line="360" w:lineRule="auto"/>
        <w:rPr>
          <w:rFonts w:eastAsiaTheme="minorEastAsia"/>
          <w:b w:val="0"/>
          <w:bCs w:val="0"/>
          <w:sz w:val="20"/>
          <w:szCs w:val="20"/>
          <w:lang w:eastAsia="fr-FR"/>
        </w:rPr>
      </w:pPr>
      <w:r w:rsidRPr="009228F2">
        <w:rPr>
          <w:rFonts w:eastAsiaTheme="minorEastAsia"/>
          <w:b w:val="0"/>
          <w:bCs w:val="0"/>
          <w:sz w:val="20"/>
          <w:szCs w:val="20"/>
          <w:lang w:eastAsia="fr-FR"/>
        </w:rPr>
        <w:t>L’ouverture sociale de l’enseignement supérieur est le premier enjeu de société énoncé par la Conférence des Grandes Ecoles. En effet l’accès à l’enseignement supérieur reste aujourd’hui très fortement conditionn</w:t>
      </w:r>
      <w:r w:rsidR="009228F2" w:rsidRPr="009228F2">
        <w:rPr>
          <w:rFonts w:eastAsiaTheme="minorEastAsia"/>
          <w:b w:val="0"/>
          <w:bCs w:val="0"/>
          <w:sz w:val="20"/>
          <w:szCs w:val="20"/>
          <w:lang w:eastAsia="fr-FR"/>
        </w:rPr>
        <w:t>é à la classe sociale d’origine, au lieu de naissance des parents, aux conditions de vie qui sont des variables significatives. A cela s’ajoutent le type de Bac obtenu, la confiance en soi, la présence d’un projet. (CESER Midi Pyrénées, 07/04/2015)</w:t>
      </w:r>
    </w:p>
    <w:p w14:paraId="08CEBD8C" w14:textId="00D8C1CB" w:rsidR="00924E8A" w:rsidRDefault="00924E8A" w:rsidP="00924E8A">
      <w:pPr>
        <w:spacing w:after="120" w:line="360" w:lineRule="auto"/>
        <w:jc w:val="both"/>
        <w:rPr>
          <w:rFonts w:ascii="Arial" w:hAnsi="Arial" w:cs="Arial"/>
          <w:color w:val="0000FF"/>
          <w:sz w:val="20"/>
          <w:szCs w:val="20"/>
        </w:rPr>
      </w:pPr>
      <w:r w:rsidRPr="000C0CBF">
        <w:rPr>
          <w:rFonts w:ascii="Arial" w:hAnsi="Arial" w:cs="Arial"/>
          <w:sz w:val="20"/>
          <w:szCs w:val="20"/>
        </w:rPr>
        <w:t xml:space="preserve">Ainsi 64% des élèves d’écoles d’ingénieurs sont enfants de cadres ou de professions intellectuelles supérieures (catégorie qui ne représente que 16% de la population totale) alors que seulement </w:t>
      </w:r>
      <w:r w:rsidR="009228F2">
        <w:rPr>
          <w:rFonts w:ascii="Arial" w:hAnsi="Arial" w:cs="Arial"/>
          <w:sz w:val="20"/>
          <w:szCs w:val="20"/>
        </w:rPr>
        <w:t>13</w:t>
      </w:r>
      <w:r w:rsidRPr="000C0CBF">
        <w:rPr>
          <w:rFonts w:ascii="Arial" w:hAnsi="Arial" w:cs="Arial"/>
          <w:sz w:val="20"/>
          <w:szCs w:val="20"/>
        </w:rPr>
        <w:t>% des élèves de ces écoles sont enfants d’ouvriers</w:t>
      </w:r>
      <w:r>
        <w:rPr>
          <w:rFonts w:ascii="Arial" w:hAnsi="Arial" w:cs="Arial"/>
          <w:sz w:val="20"/>
          <w:szCs w:val="20"/>
        </w:rPr>
        <w:t>/employés</w:t>
      </w:r>
      <w:r w:rsidRPr="000C0CBF">
        <w:rPr>
          <w:rFonts w:ascii="Arial" w:hAnsi="Arial" w:cs="Arial"/>
          <w:sz w:val="20"/>
          <w:szCs w:val="20"/>
        </w:rPr>
        <w:t xml:space="preserve"> (catégorie représentant 36% de la population totale). </w:t>
      </w:r>
      <w:r w:rsidR="009228F2">
        <w:rPr>
          <w:rFonts w:ascii="Arial" w:hAnsi="Arial" w:cs="Arial"/>
          <w:sz w:val="20"/>
          <w:szCs w:val="20"/>
        </w:rPr>
        <w:t xml:space="preserve">Seulement 3,7% des étudiants des grandes écoles sont issus de bacs technologiques ou professionnels. </w:t>
      </w:r>
      <w:r w:rsidRPr="000C0CBF">
        <w:rPr>
          <w:rFonts w:ascii="Arial" w:hAnsi="Arial" w:cs="Arial"/>
          <w:sz w:val="20"/>
          <w:szCs w:val="20"/>
        </w:rPr>
        <w:t>Ce mouvement de ségrégation sociale s’installe très progressivement dès le début des études secondaires et semble relever de la conjonction d’un déterminisme social et géographique, de handicaps socioculturels, de difficultés de décodage des voies d’accès et d’une autocensure environnementale forte. Cet état de fait prive aujourd’hui les grandes écoles et l’université d’une diversité qui serait pour el</w:t>
      </w:r>
      <w:r>
        <w:rPr>
          <w:rFonts w:ascii="Arial" w:hAnsi="Arial" w:cs="Arial"/>
          <w:sz w:val="20"/>
          <w:szCs w:val="20"/>
        </w:rPr>
        <w:t>les source de richesse et prive ainsi</w:t>
      </w:r>
      <w:r w:rsidRPr="000C0CBF">
        <w:rPr>
          <w:rFonts w:ascii="Arial" w:hAnsi="Arial" w:cs="Arial"/>
          <w:sz w:val="20"/>
          <w:szCs w:val="20"/>
        </w:rPr>
        <w:t xml:space="preserve"> nos entreprises de la diversité culturelle nécessaire à l’innovation, à la conquête de nouveaux marchés et au dynamisme social</w:t>
      </w:r>
      <w:r w:rsidRPr="000C0CBF">
        <w:rPr>
          <w:rFonts w:ascii="Arial" w:hAnsi="Arial" w:cs="Arial"/>
          <w:color w:val="0000FF"/>
          <w:sz w:val="20"/>
          <w:szCs w:val="20"/>
        </w:rPr>
        <w:t xml:space="preserve">. </w:t>
      </w:r>
    </w:p>
    <w:p w14:paraId="2B0FBF50" w14:textId="77777777" w:rsidR="00202255" w:rsidRPr="00902156" w:rsidRDefault="00202255" w:rsidP="00202255">
      <w:pPr>
        <w:spacing w:after="120" w:line="360" w:lineRule="auto"/>
        <w:rPr>
          <w:rFonts w:ascii="Arial" w:hAnsi="Arial" w:cs="Arial"/>
          <w:b/>
          <w:sz w:val="22"/>
          <w:szCs w:val="22"/>
        </w:rPr>
      </w:pPr>
      <w:r w:rsidRPr="00902156">
        <w:rPr>
          <w:rFonts w:ascii="Arial" w:hAnsi="Arial" w:cs="Arial"/>
          <w:b/>
          <w:sz w:val="22"/>
          <w:szCs w:val="22"/>
        </w:rPr>
        <w:t>L’orientation en seconde, facteur de discrimination</w:t>
      </w:r>
    </w:p>
    <w:p w14:paraId="08D0113B" w14:textId="77777777" w:rsidR="00AA4145" w:rsidRDefault="00CE2CD6" w:rsidP="00202255">
      <w:pPr>
        <w:spacing w:after="120" w:line="360" w:lineRule="auto"/>
        <w:jc w:val="both"/>
        <w:rPr>
          <w:rFonts w:ascii="Arial" w:hAnsi="Arial" w:cs="Arial"/>
          <w:sz w:val="22"/>
          <w:szCs w:val="22"/>
        </w:rPr>
      </w:pPr>
      <w:r>
        <w:rPr>
          <w:rFonts w:ascii="Arial" w:hAnsi="Arial" w:cs="Arial"/>
          <w:sz w:val="22"/>
          <w:szCs w:val="22"/>
        </w:rPr>
        <w:t>En 2012</w:t>
      </w:r>
      <w:r w:rsidR="00AA4145">
        <w:rPr>
          <w:rFonts w:ascii="Arial" w:hAnsi="Arial" w:cs="Arial"/>
          <w:sz w:val="22"/>
          <w:szCs w:val="22"/>
        </w:rPr>
        <w:t>,</w:t>
      </w:r>
      <w:r>
        <w:rPr>
          <w:rFonts w:ascii="Arial" w:hAnsi="Arial" w:cs="Arial"/>
          <w:sz w:val="22"/>
          <w:szCs w:val="22"/>
        </w:rPr>
        <w:t xml:space="preserve"> 76,7 % des jeunes (contre 10% dans les années 1960) d’une génération obtiennent le baccalauréat avec la répartition suivante : 37,1% dans le général, 15,7 % dans le technologique et 23,9% dans le professionnel</w:t>
      </w:r>
      <w:r w:rsidR="00E8593C">
        <w:rPr>
          <w:rFonts w:ascii="Arial" w:hAnsi="Arial" w:cs="Arial"/>
          <w:sz w:val="22"/>
          <w:szCs w:val="22"/>
        </w:rPr>
        <w:t xml:space="preserve">. </w:t>
      </w:r>
    </w:p>
    <w:p w14:paraId="082E7581" w14:textId="005766B1" w:rsidR="00AA4145" w:rsidRPr="00AA4145" w:rsidRDefault="00202255" w:rsidP="00AA4145">
      <w:pPr>
        <w:pStyle w:val="Paragraphedeliste"/>
        <w:numPr>
          <w:ilvl w:val="0"/>
          <w:numId w:val="7"/>
        </w:numPr>
        <w:spacing w:after="120" w:line="360" w:lineRule="auto"/>
        <w:jc w:val="both"/>
        <w:rPr>
          <w:rFonts w:ascii="Arial" w:hAnsi="Arial" w:cs="Arial"/>
          <w:sz w:val="22"/>
          <w:szCs w:val="22"/>
        </w:rPr>
      </w:pPr>
      <w:r w:rsidRPr="00AA4145">
        <w:rPr>
          <w:rFonts w:ascii="Arial" w:hAnsi="Arial" w:cs="Arial"/>
          <w:sz w:val="22"/>
          <w:szCs w:val="22"/>
        </w:rPr>
        <w:t xml:space="preserve">Le véritable reflet de la diversité de la nation, nous le trouvons dans les filières technologiques dont les élèves sont issus pour 16 à 18% de catégories socio professionnelles supérieures et à 45% de familles d’employés et ouvriers. Il est frappant de constater l’exacte inversion de la représentation sociale entre la voie technologique et la voie générale scientifique, résultat implacable d’une orientation </w:t>
      </w:r>
      <w:r w:rsidRPr="00AA4145">
        <w:rPr>
          <w:rFonts w:ascii="Arial" w:hAnsi="Arial" w:cs="Arial"/>
          <w:sz w:val="22"/>
          <w:szCs w:val="22"/>
        </w:rPr>
        <w:lastRenderedPageBreak/>
        <w:t>scolaire sur des critères de réussite/échec, mais également d’</w:t>
      </w:r>
      <w:r w:rsidR="00E8593C" w:rsidRPr="00AA4145">
        <w:rPr>
          <w:rFonts w:ascii="Arial" w:hAnsi="Arial" w:cs="Arial"/>
          <w:sz w:val="22"/>
          <w:szCs w:val="22"/>
        </w:rPr>
        <w:t>appropriation ou non de codes</w:t>
      </w:r>
      <w:r w:rsidRPr="00AA4145">
        <w:rPr>
          <w:rFonts w:ascii="Arial" w:hAnsi="Arial" w:cs="Arial"/>
          <w:sz w:val="22"/>
          <w:szCs w:val="22"/>
        </w:rPr>
        <w:t xml:space="preserve"> de capital culturel fortement corrélés à l’origine sociale. </w:t>
      </w:r>
    </w:p>
    <w:p w14:paraId="401CC71F" w14:textId="49EA385D" w:rsidR="00202255" w:rsidRPr="00AA4145" w:rsidRDefault="00CE2CD6" w:rsidP="00AA4145">
      <w:pPr>
        <w:pStyle w:val="Paragraphedeliste"/>
        <w:numPr>
          <w:ilvl w:val="0"/>
          <w:numId w:val="7"/>
        </w:numPr>
        <w:spacing w:after="120" w:line="360" w:lineRule="auto"/>
        <w:jc w:val="both"/>
        <w:rPr>
          <w:rFonts w:ascii="Arial" w:hAnsi="Arial" w:cs="Arial"/>
          <w:sz w:val="22"/>
          <w:szCs w:val="22"/>
        </w:rPr>
      </w:pPr>
      <w:r w:rsidRPr="00AA4145">
        <w:rPr>
          <w:rFonts w:ascii="Arial" w:hAnsi="Arial" w:cs="Arial"/>
          <w:sz w:val="22"/>
          <w:szCs w:val="22"/>
        </w:rPr>
        <w:t>Depuis la réforme de la voie professionnelle en 1987 la répartition des bacheliers s’est d’autre part modifié</w:t>
      </w:r>
      <w:r w:rsidR="00A25AF2">
        <w:rPr>
          <w:rFonts w:ascii="Arial" w:hAnsi="Arial" w:cs="Arial"/>
          <w:sz w:val="22"/>
          <w:szCs w:val="22"/>
        </w:rPr>
        <w:t>e</w:t>
      </w:r>
      <w:r w:rsidRPr="00AA4145">
        <w:rPr>
          <w:rFonts w:ascii="Arial" w:hAnsi="Arial" w:cs="Arial"/>
          <w:sz w:val="22"/>
          <w:szCs w:val="22"/>
        </w:rPr>
        <w:t xml:space="preserve"> en faveur des séries professionnelles, les séries générales abandonnant 10 points et celles des bacheliers technologiques près de 8 points. Cette population de néo-bacheliers, du fait d’une mauvaise orientation et/ou d’une mauvais préparation alimente la majeure partie de l’échec en L1 au niveau universitaire.</w:t>
      </w:r>
    </w:p>
    <w:p w14:paraId="7AE35A61" w14:textId="10D82049" w:rsidR="00202255" w:rsidRPr="00A64506" w:rsidRDefault="00CE2CD6" w:rsidP="00202255">
      <w:pPr>
        <w:spacing w:after="120" w:line="360" w:lineRule="auto"/>
        <w:jc w:val="both"/>
        <w:rPr>
          <w:rFonts w:ascii="Arial" w:hAnsi="Arial" w:cs="Arial"/>
          <w:sz w:val="20"/>
          <w:szCs w:val="20"/>
        </w:rPr>
      </w:pPr>
      <w:r w:rsidRPr="00902156">
        <w:rPr>
          <w:rFonts w:ascii="Arial" w:hAnsi="Arial" w:cs="Arial"/>
          <w:sz w:val="22"/>
          <w:szCs w:val="22"/>
        </w:rPr>
        <w:t xml:space="preserve">Cette forte dépendance entre réussite scolaire et origine sociale </w:t>
      </w:r>
      <w:r w:rsidR="00AA4145">
        <w:rPr>
          <w:rFonts w:ascii="Arial" w:hAnsi="Arial" w:cs="Arial"/>
          <w:sz w:val="22"/>
          <w:szCs w:val="22"/>
        </w:rPr>
        <w:t xml:space="preserve">ou type de bac </w:t>
      </w:r>
      <w:r w:rsidRPr="00902156">
        <w:rPr>
          <w:rFonts w:ascii="Arial" w:hAnsi="Arial" w:cs="Arial"/>
          <w:sz w:val="22"/>
          <w:szCs w:val="22"/>
        </w:rPr>
        <w:t xml:space="preserve">vient d’être </w:t>
      </w:r>
      <w:r>
        <w:rPr>
          <w:rFonts w:ascii="Arial" w:hAnsi="Arial" w:cs="Arial"/>
          <w:sz w:val="22"/>
          <w:szCs w:val="22"/>
        </w:rPr>
        <w:t xml:space="preserve">une nouvelle fois </w:t>
      </w:r>
      <w:r w:rsidRPr="00902156">
        <w:rPr>
          <w:rFonts w:ascii="Arial" w:hAnsi="Arial" w:cs="Arial"/>
          <w:sz w:val="22"/>
          <w:szCs w:val="22"/>
        </w:rPr>
        <w:t>cruellement mise en évidence par l’étude PISA 201</w:t>
      </w:r>
      <w:r>
        <w:rPr>
          <w:rFonts w:ascii="Arial" w:hAnsi="Arial" w:cs="Arial"/>
          <w:sz w:val="22"/>
          <w:szCs w:val="22"/>
        </w:rPr>
        <w:t>2</w:t>
      </w:r>
      <w:r w:rsidRPr="00902156">
        <w:rPr>
          <w:rFonts w:ascii="Arial" w:hAnsi="Arial" w:cs="Arial"/>
          <w:sz w:val="22"/>
          <w:szCs w:val="22"/>
        </w:rPr>
        <w:t xml:space="preserve">, plaçant le système éducatif français au </w:t>
      </w:r>
      <w:r>
        <w:rPr>
          <w:rFonts w:ascii="Arial" w:hAnsi="Arial" w:cs="Arial"/>
          <w:sz w:val="22"/>
          <w:szCs w:val="22"/>
        </w:rPr>
        <w:t>1</w:t>
      </w:r>
      <w:r w:rsidRPr="00902156">
        <w:rPr>
          <w:rFonts w:ascii="Arial" w:hAnsi="Arial" w:cs="Arial"/>
          <w:sz w:val="22"/>
          <w:szCs w:val="22"/>
        </w:rPr>
        <w:t>° rang des systèmes les plus discriminants.</w:t>
      </w:r>
    </w:p>
    <w:p w14:paraId="2CB6C654" w14:textId="77777777" w:rsidR="00202255" w:rsidRDefault="00202255" w:rsidP="00202255">
      <w:pPr>
        <w:numPr>
          <w:ilvl w:val="0"/>
          <w:numId w:val="4"/>
        </w:numPr>
        <w:spacing w:line="360" w:lineRule="auto"/>
        <w:jc w:val="both"/>
        <w:rPr>
          <w:rFonts w:ascii="Arial" w:hAnsi="Arial" w:cs="Arial"/>
          <w:b/>
          <w:color w:val="000080"/>
          <w:sz w:val="22"/>
          <w:szCs w:val="22"/>
          <w:u w:val="single"/>
        </w:rPr>
      </w:pPr>
      <w:r>
        <w:rPr>
          <w:rFonts w:ascii="Arial" w:hAnsi="Arial" w:cs="Arial"/>
          <w:b/>
          <w:color w:val="000080"/>
          <w:sz w:val="22"/>
          <w:szCs w:val="22"/>
          <w:u w:val="single"/>
        </w:rPr>
        <w:t xml:space="preserve">VIASUP : la passerelle vers les formations d’ingénieurs </w:t>
      </w:r>
    </w:p>
    <w:p w14:paraId="7E4A5AA1" w14:textId="39587740" w:rsidR="00924E8A" w:rsidRPr="000C0CBF" w:rsidRDefault="00924E8A" w:rsidP="00924E8A">
      <w:pPr>
        <w:spacing w:line="360" w:lineRule="auto"/>
        <w:rPr>
          <w:rFonts w:ascii="Arial" w:hAnsi="Arial" w:cs="Arial"/>
          <w:sz w:val="20"/>
          <w:szCs w:val="20"/>
        </w:rPr>
      </w:pPr>
      <w:r w:rsidRPr="000C0CBF">
        <w:rPr>
          <w:rFonts w:ascii="Arial" w:hAnsi="Arial" w:cs="Arial"/>
          <w:sz w:val="20"/>
          <w:szCs w:val="20"/>
        </w:rPr>
        <w:t>L’objectif initial du dispositif VIASUP, mise en place par l’Université Fédérale de Midi Pyrénées</w:t>
      </w:r>
      <w:r>
        <w:rPr>
          <w:rFonts w:ascii="Arial" w:hAnsi="Arial" w:cs="Arial"/>
          <w:sz w:val="20"/>
          <w:szCs w:val="20"/>
        </w:rPr>
        <w:t xml:space="preserve">, </w:t>
      </w:r>
      <w:r w:rsidR="00056780">
        <w:rPr>
          <w:rFonts w:ascii="Arial" w:hAnsi="Arial" w:cs="Arial"/>
          <w:sz w:val="20"/>
          <w:szCs w:val="20"/>
        </w:rPr>
        <w:t>l’UFT</w:t>
      </w:r>
      <w:r w:rsidRPr="000C0CBF">
        <w:rPr>
          <w:rFonts w:ascii="Arial" w:hAnsi="Arial" w:cs="Arial"/>
          <w:sz w:val="20"/>
          <w:szCs w:val="20"/>
        </w:rPr>
        <w:t>, était de promouvoir des parcours de réussite de bacheliers technologiques ou issus de milieux fragiles, vers des formations d’ingénieurs en mettant en place un enseig</w:t>
      </w:r>
      <w:r>
        <w:rPr>
          <w:rFonts w:ascii="Arial" w:hAnsi="Arial" w:cs="Arial"/>
          <w:sz w:val="20"/>
          <w:szCs w:val="20"/>
        </w:rPr>
        <w:t xml:space="preserve">nement adapté la première année, </w:t>
      </w:r>
      <w:r w:rsidRPr="000C0CBF">
        <w:rPr>
          <w:rFonts w:ascii="Arial" w:hAnsi="Arial" w:cs="Arial"/>
          <w:sz w:val="20"/>
          <w:szCs w:val="20"/>
        </w:rPr>
        <w:t xml:space="preserve">dans une </w:t>
      </w:r>
      <w:r>
        <w:rPr>
          <w:rFonts w:ascii="Arial" w:hAnsi="Arial" w:cs="Arial"/>
          <w:sz w:val="20"/>
          <w:szCs w:val="20"/>
        </w:rPr>
        <w:t xml:space="preserve">classe tremplin </w:t>
      </w:r>
      <w:r w:rsidRPr="000C0CBF">
        <w:rPr>
          <w:rFonts w:ascii="Arial" w:hAnsi="Arial" w:cs="Arial"/>
          <w:sz w:val="20"/>
          <w:szCs w:val="20"/>
        </w:rPr>
        <w:t>de préparation à l’enseignement supérieur</w:t>
      </w:r>
      <w:r>
        <w:rPr>
          <w:rFonts w:ascii="Arial" w:hAnsi="Arial" w:cs="Arial"/>
          <w:sz w:val="20"/>
          <w:szCs w:val="20"/>
        </w:rPr>
        <w:t xml:space="preserve"> </w:t>
      </w:r>
      <w:r w:rsidRPr="000C0CBF">
        <w:rPr>
          <w:rFonts w:ascii="Arial" w:hAnsi="Arial" w:cs="Arial"/>
          <w:sz w:val="20"/>
          <w:szCs w:val="20"/>
        </w:rPr>
        <w:t>CPES</w:t>
      </w:r>
      <w:r>
        <w:rPr>
          <w:rFonts w:ascii="Arial" w:hAnsi="Arial" w:cs="Arial"/>
          <w:sz w:val="20"/>
          <w:szCs w:val="20"/>
        </w:rPr>
        <w:t>,</w:t>
      </w:r>
      <w:r w:rsidRPr="000C0CBF">
        <w:rPr>
          <w:rFonts w:ascii="Arial" w:hAnsi="Arial" w:cs="Arial"/>
          <w:sz w:val="20"/>
          <w:szCs w:val="20"/>
        </w:rPr>
        <w:t xml:space="preserve"> et en assurant un suivi des élèves tout au long des deux années suivantes. Ce dispositif s’articule autour</w:t>
      </w:r>
      <w:r>
        <w:rPr>
          <w:rFonts w:ascii="Arial" w:hAnsi="Arial" w:cs="Arial"/>
          <w:sz w:val="20"/>
          <w:szCs w:val="20"/>
        </w:rPr>
        <w:t> :</w:t>
      </w:r>
    </w:p>
    <w:p w14:paraId="0583CA3A" w14:textId="71300A93" w:rsidR="00924E8A" w:rsidRPr="000C0CBF" w:rsidRDefault="00924E8A" w:rsidP="00924E8A">
      <w:pPr>
        <w:numPr>
          <w:ilvl w:val="0"/>
          <w:numId w:val="1"/>
        </w:numPr>
        <w:spacing w:line="360" w:lineRule="auto"/>
        <w:jc w:val="both"/>
        <w:rPr>
          <w:rFonts w:ascii="Arial" w:hAnsi="Arial" w:cs="Arial"/>
          <w:sz w:val="20"/>
          <w:szCs w:val="20"/>
        </w:rPr>
      </w:pPr>
      <w:r w:rsidRPr="000C0CBF">
        <w:rPr>
          <w:rFonts w:ascii="Arial" w:hAnsi="Arial" w:cs="Arial"/>
          <w:sz w:val="20"/>
          <w:szCs w:val="20"/>
        </w:rPr>
        <w:t>D’une cellule pédagogique constituée d’enseignants du Lycée Bellevue, de l’Université Paul Sabatier, de l’INSA et de l’INP qui, à travers un suivi individualisé accompagnent les élèves dans une démarche d’acquisition de connaissances, de construction de compétences</w:t>
      </w:r>
      <w:r>
        <w:rPr>
          <w:rFonts w:ascii="Arial" w:hAnsi="Arial" w:cs="Arial"/>
          <w:sz w:val="20"/>
          <w:szCs w:val="20"/>
        </w:rPr>
        <w:t>, d’ouverture culturelle</w:t>
      </w:r>
      <w:r w:rsidRPr="000C0CBF">
        <w:rPr>
          <w:rFonts w:ascii="Arial" w:hAnsi="Arial" w:cs="Arial"/>
          <w:sz w:val="20"/>
          <w:szCs w:val="20"/>
        </w:rPr>
        <w:t xml:space="preserve"> et d’un projet personnel et professionnel. Cette cellule accompagne les élèves jusqu’à leur entrée en écoles d’ingénieurs</w:t>
      </w:r>
      <w:r w:rsidR="002A6CCB">
        <w:rPr>
          <w:rFonts w:ascii="Arial" w:hAnsi="Arial" w:cs="Arial"/>
          <w:sz w:val="20"/>
          <w:szCs w:val="20"/>
        </w:rPr>
        <w:t>, soit pendant trois ans.</w:t>
      </w:r>
    </w:p>
    <w:p w14:paraId="3FEB0FA3" w14:textId="77777777" w:rsidR="00E065B2" w:rsidRDefault="00E065B2" w:rsidP="00E065B2">
      <w:pPr>
        <w:numPr>
          <w:ilvl w:val="0"/>
          <w:numId w:val="1"/>
        </w:numPr>
        <w:spacing w:line="360" w:lineRule="auto"/>
        <w:jc w:val="both"/>
        <w:rPr>
          <w:rFonts w:ascii="Arial" w:hAnsi="Arial" w:cs="Arial"/>
          <w:sz w:val="20"/>
          <w:szCs w:val="20"/>
        </w:rPr>
      </w:pPr>
      <w:r w:rsidRPr="000C0CBF">
        <w:rPr>
          <w:rFonts w:ascii="Arial" w:hAnsi="Arial" w:cs="Arial"/>
          <w:sz w:val="20"/>
          <w:szCs w:val="20"/>
        </w:rPr>
        <w:t xml:space="preserve">D’un tutorat d’anciens élèves de la CPES dans le cadre d’une « cordée </w:t>
      </w:r>
      <w:r>
        <w:rPr>
          <w:rFonts w:ascii="Arial" w:hAnsi="Arial" w:cs="Arial"/>
          <w:sz w:val="20"/>
          <w:szCs w:val="20"/>
        </w:rPr>
        <w:t xml:space="preserve">de la </w:t>
      </w:r>
      <w:r w:rsidRPr="000C0CBF">
        <w:rPr>
          <w:rFonts w:ascii="Arial" w:hAnsi="Arial" w:cs="Arial"/>
          <w:sz w:val="20"/>
          <w:szCs w:val="20"/>
        </w:rPr>
        <w:t>réussite » et d’un tutorat d’ingénieurs en entreprise.</w:t>
      </w:r>
      <w:r>
        <w:rPr>
          <w:rFonts w:ascii="Arial" w:hAnsi="Arial" w:cs="Arial"/>
          <w:sz w:val="20"/>
          <w:szCs w:val="20"/>
        </w:rPr>
        <w:t xml:space="preserve"> Quatre réseaux d’ingénieurs sont partenaires du dispositif VIASUP : URISMIP, TISSEO, PASSEPORT AVENIR et le réseau NOW d’Airbus. Ils apportent plus d’une trentaine de tuteurs investis dans le suivi des élèves de la CPES et des élèves qui </w:t>
      </w:r>
      <w:proofErr w:type="spellStart"/>
      <w:r>
        <w:rPr>
          <w:rFonts w:ascii="Arial" w:hAnsi="Arial" w:cs="Arial"/>
          <w:sz w:val="20"/>
          <w:szCs w:val="20"/>
        </w:rPr>
        <w:t>intégrent</w:t>
      </w:r>
      <w:proofErr w:type="spellEnd"/>
      <w:r>
        <w:rPr>
          <w:rFonts w:ascii="Arial" w:hAnsi="Arial" w:cs="Arial"/>
          <w:sz w:val="20"/>
          <w:szCs w:val="20"/>
        </w:rPr>
        <w:t xml:space="preserve"> l’Université Paul Sabatier en formation L1 et L2.</w:t>
      </w:r>
    </w:p>
    <w:p w14:paraId="76E1A8F1" w14:textId="1B492C4E" w:rsidR="00924E8A" w:rsidRPr="000C0CBF" w:rsidRDefault="00924E8A" w:rsidP="00924E8A">
      <w:pPr>
        <w:numPr>
          <w:ilvl w:val="0"/>
          <w:numId w:val="1"/>
        </w:numPr>
        <w:spacing w:line="360" w:lineRule="auto"/>
        <w:jc w:val="both"/>
        <w:rPr>
          <w:rFonts w:ascii="Arial" w:hAnsi="Arial" w:cs="Arial"/>
          <w:sz w:val="20"/>
          <w:szCs w:val="20"/>
        </w:rPr>
      </w:pPr>
      <w:r w:rsidRPr="000C0CBF">
        <w:rPr>
          <w:rFonts w:ascii="Arial" w:hAnsi="Arial" w:cs="Arial"/>
          <w:sz w:val="20"/>
          <w:szCs w:val="20"/>
        </w:rPr>
        <w:t>D’une mutualisation de  l’offre de formation du campus Sud-est toulousai</w:t>
      </w:r>
      <w:r>
        <w:rPr>
          <w:rFonts w:ascii="Arial" w:hAnsi="Arial" w:cs="Arial"/>
          <w:sz w:val="20"/>
          <w:szCs w:val="20"/>
        </w:rPr>
        <w:t>n pour les deux années suivant la CPES</w:t>
      </w:r>
      <w:r w:rsidRPr="000C0CBF">
        <w:rPr>
          <w:rFonts w:ascii="Arial" w:hAnsi="Arial" w:cs="Arial"/>
          <w:sz w:val="20"/>
          <w:szCs w:val="20"/>
        </w:rPr>
        <w:t xml:space="preserve"> : niveaux L1 et L2 préparation concours ingénieurs de l’Université Paul Sabatier, </w:t>
      </w:r>
      <w:r w:rsidR="002A6CCB">
        <w:rPr>
          <w:rFonts w:ascii="Arial" w:hAnsi="Arial" w:cs="Arial"/>
          <w:sz w:val="20"/>
          <w:szCs w:val="20"/>
        </w:rPr>
        <w:t xml:space="preserve">l’IUT de Toulouse , </w:t>
      </w:r>
      <w:r w:rsidRPr="000C0CBF">
        <w:rPr>
          <w:rFonts w:ascii="Arial" w:hAnsi="Arial" w:cs="Arial"/>
          <w:sz w:val="20"/>
          <w:szCs w:val="20"/>
        </w:rPr>
        <w:t>les 2 prem</w:t>
      </w:r>
      <w:r>
        <w:rPr>
          <w:rFonts w:ascii="Arial" w:hAnsi="Arial" w:cs="Arial"/>
          <w:sz w:val="20"/>
          <w:szCs w:val="20"/>
        </w:rPr>
        <w:t>ières années INSA, les CPGE et l</w:t>
      </w:r>
      <w:r w:rsidRPr="000C0CBF">
        <w:rPr>
          <w:rFonts w:ascii="Arial" w:hAnsi="Arial" w:cs="Arial"/>
          <w:sz w:val="20"/>
          <w:szCs w:val="20"/>
        </w:rPr>
        <w:t>a Prépa des INP.</w:t>
      </w:r>
    </w:p>
    <w:p w14:paraId="4A1B0DED" w14:textId="77777777" w:rsidR="00924E8A" w:rsidRPr="009E4801" w:rsidRDefault="00924E8A" w:rsidP="00924E8A">
      <w:pPr>
        <w:spacing w:line="360" w:lineRule="auto"/>
        <w:ind w:left="720"/>
        <w:jc w:val="both"/>
        <w:rPr>
          <w:rFonts w:ascii="Arial" w:hAnsi="Arial" w:cs="Arial"/>
          <w:sz w:val="20"/>
          <w:szCs w:val="20"/>
        </w:rPr>
      </w:pPr>
    </w:p>
    <w:p w14:paraId="0AF217FD" w14:textId="0C9915E3" w:rsidR="00924E8A" w:rsidRDefault="009358D4" w:rsidP="00924E8A">
      <w:pPr>
        <w:spacing w:line="360" w:lineRule="auto"/>
        <w:rPr>
          <w:rFonts w:ascii="Arial" w:hAnsi="Arial" w:cs="Arial"/>
          <w:sz w:val="20"/>
          <w:szCs w:val="20"/>
        </w:rPr>
      </w:pPr>
      <w:r>
        <w:rPr>
          <w:rFonts w:ascii="Arial" w:hAnsi="Arial" w:cs="Arial"/>
          <w:sz w:val="20"/>
          <w:szCs w:val="20"/>
        </w:rPr>
        <w:t>Aujourd’hui 99</w:t>
      </w:r>
      <w:r w:rsidR="00924E8A" w:rsidRPr="009E4801">
        <w:rPr>
          <w:rFonts w:ascii="Arial" w:hAnsi="Arial" w:cs="Arial"/>
          <w:sz w:val="20"/>
          <w:szCs w:val="20"/>
        </w:rPr>
        <w:t xml:space="preserve"> élèves sont dans le dispositif avec la </w:t>
      </w:r>
      <w:r>
        <w:rPr>
          <w:rFonts w:ascii="Arial" w:hAnsi="Arial" w:cs="Arial"/>
          <w:sz w:val="20"/>
          <w:szCs w:val="20"/>
        </w:rPr>
        <w:t>cinquième</w:t>
      </w:r>
      <w:r w:rsidR="00924E8A" w:rsidRPr="009E4801">
        <w:rPr>
          <w:rFonts w:ascii="Arial" w:hAnsi="Arial" w:cs="Arial"/>
          <w:sz w:val="20"/>
          <w:szCs w:val="20"/>
        </w:rPr>
        <w:t xml:space="preserve"> promotion qui </w:t>
      </w:r>
      <w:r>
        <w:rPr>
          <w:rFonts w:ascii="Arial" w:hAnsi="Arial" w:cs="Arial"/>
          <w:sz w:val="20"/>
          <w:szCs w:val="20"/>
        </w:rPr>
        <w:t xml:space="preserve">vient de rentrer, nous avons touché 124 élèves </w:t>
      </w:r>
      <w:r w:rsidR="00924E8A">
        <w:rPr>
          <w:rFonts w:ascii="Arial" w:hAnsi="Arial" w:cs="Arial"/>
          <w:sz w:val="20"/>
          <w:szCs w:val="20"/>
        </w:rPr>
        <w:t xml:space="preserve"> et nous pouvons tirer le bilan suivant :</w:t>
      </w:r>
    </w:p>
    <w:p w14:paraId="39BFFBE3" w14:textId="6135673A" w:rsidR="009A113D" w:rsidRDefault="00924E8A" w:rsidP="00924E8A">
      <w:pPr>
        <w:numPr>
          <w:ilvl w:val="0"/>
          <w:numId w:val="1"/>
        </w:numPr>
        <w:spacing w:line="360" w:lineRule="auto"/>
        <w:jc w:val="both"/>
        <w:rPr>
          <w:rFonts w:ascii="Arial" w:hAnsi="Arial" w:cs="Arial"/>
          <w:sz w:val="20"/>
          <w:szCs w:val="20"/>
        </w:rPr>
      </w:pPr>
      <w:r w:rsidRPr="003B49DE">
        <w:rPr>
          <w:rFonts w:ascii="Arial" w:hAnsi="Arial" w:cs="Arial"/>
          <w:sz w:val="20"/>
          <w:szCs w:val="20"/>
        </w:rPr>
        <w:t xml:space="preserve">En </w:t>
      </w:r>
      <w:r w:rsidR="007657BF">
        <w:rPr>
          <w:rFonts w:ascii="Arial" w:hAnsi="Arial" w:cs="Arial"/>
          <w:sz w:val="20"/>
          <w:szCs w:val="20"/>
        </w:rPr>
        <w:t>quatre</w:t>
      </w:r>
      <w:r w:rsidRPr="003B49DE">
        <w:rPr>
          <w:rFonts w:ascii="Arial" w:hAnsi="Arial" w:cs="Arial"/>
          <w:sz w:val="20"/>
          <w:szCs w:val="20"/>
        </w:rPr>
        <w:t xml:space="preserve"> années de vie de la CPES </w:t>
      </w:r>
      <w:r w:rsidR="00A368C5">
        <w:rPr>
          <w:rFonts w:ascii="Arial" w:hAnsi="Arial" w:cs="Arial"/>
          <w:sz w:val="20"/>
          <w:szCs w:val="20"/>
        </w:rPr>
        <w:t>34</w:t>
      </w:r>
      <w:r w:rsidRPr="003B49DE">
        <w:rPr>
          <w:rFonts w:ascii="Arial" w:hAnsi="Arial" w:cs="Arial"/>
          <w:sz w:val="20"/>
          <w:szCs w:val="20"/>
        </w:rPr>
        <w:t xml:space="preserve">% </w:t>
      </w:r>
      <w:r w:rsidR="00C12B56">
        <w:rPr>
          <w:rFonts w:ascii="Arial" w:hAnsi="Arial" w:cs="Arial"/>
          <w:sz w:val="20"/>
          <w:szCs w:val="20"/>
        </w:rPr>
        <w:t xml:space="preserve">des élèves </w:t>
      </w:r>
      <w:r w:rsidRPr="003B49DE">
        <w:rPr>
          <w:rFonts w:ascii="Arial" w:hAnsi="Arial" w:cs="Arial"/>
          <w:sz w:val="20"/>
          <w:szCs w:val="20"/>
        </w:rPr>
        <w:t>étaient is</w:t>
      </w:r>
      <w:r w:rsidR="00C96535">
        <w:rPr>
          <w:rFonts w:ascii="Arial" w:hAnsi="Arial" w:cs="Arial"/>
          <w:sz w:val="20"/>
          <w:szCs w:val="20"/>
        </w:rPr>
        <w:t>sus de séries technologiques, 31</w:t>
      </w:r>
      <w:r w:rsidRPr="003B49DE">
        <w:rPr>
          <w:rFonts w:ascii="Arial" w:hAnsi="Arial" w:cs="Arial"/>
          <w:sz w:val="20"/>
          <w:szCs w:val="20"/>
        </w:rPr>
        <w:t xml:space="preserve"> % étaient des filles et 65 % étaient boursiers. Le recrutement est essentiellement lié à la région Midi-Pyrénées et souffre encore de la méconnaissance des lycées technologiques </w:t>
      </w:r>
      <w:r w:rsidR="002A6CCB">
        <w:rPr>
          <w:rFonts w:ascii="Arial" w:hAnsi="Arial" w:cs="Arial"/>
          <w:sz w:val="20"/>
          <w:szCs w:val="20"/>
        </w:rPr>
        <w:t xml:space="preserve">et des équipes pédagogiques </w:t>
      </w:r>
      <w:r w:rsidRPr="003B49DE">
        <w:rPr>
          <w:rFonts w:ascii="Arial" w:hAnsi="Arial" w:cs="Arial"/>
          <w:sz w:val="20"/>
          <w:szCs w:val="20"/>
        </w:rPr>
        <w:t>pour ce dispositif, du faible attrait des filles pour les carrières scientifiques et de l’autocensure des familles modestes à engager leur</w:t>
      </w:r>
      <w:r>
        <w:rPr>
          <w:rFonts w:ascii="Arial" w:hAnsi="Arial" w:cs="Arial"/>
          <w:sz w:val="20"/>
          <w:szCs w:val="20"/>
        </w:rPr>
        <w:t>s</w:t>
      </w:r>
      <w:r w:rsidRPr="003B49DE">
        <w:rPr>
          <w:rFonts w:ascii="Arial" w:hAnsi="Arial" w:cs="Arial"/>
          <w:sz w:val="20"/>
          <w:szCs w:val="20"/>
        </w:rPr>
        <w:t xml:space="preserve"> jeune</w:t>
      </w:r>
      <w:r>
        <w:rPr>
          <w:rFonts w:ascii="Arial" w:hAnsi="Arial" w:cs="Arial"/>
          <w:sz w:val="20"/>
          <w:szCs w:val="20"/>
        </w:rPr>
        <w:t>s</w:t>
      </w:r>
      <w:r w:rsidRPr="003B49DE">
        <w:rPr>
          <w:rFonts w:ascii="Arial" w:hAnsi="Arial" w:cs="Arial"/>
          <w:sz w:val="20"/>
          <w:szCs w:val="20"/>
        </w:rPr>
        <w:t xml:space="preserve"> dans des études longues.</w:t>
      </w:r>
      <w:r w:rsidR="007657BF">
        <w:rPr>
          <w:rFonts w:ascii="Arial" w:hAnsi="Arial" w:cs="Arial"/>
          <w:sz w:val="20"/>
          <w:szCs w:val="20"/>
        </w:rPr>
        <w:t xml:space="preserve"> </w:t>
      </w:r>
    </w:p>
    <w:p w14:paraId="04CF9121" w14:textId="10D30A23" w:rsidR="00924E8A" w:rsidRPr="009A113D" w:rsidRDefault="007657BF" w:rsidP="009A113D">
      <w:pPr>
        <w:numPr>
          <w:ilvl w:val="1"/>
          <w:numId w:val="1"/>
        </w:numPr>
        <w:spacing w:line="360" w:lineRule="auto"/>
        <w:jc w:val="both"/>
        <w:rPr>
          <w:rFonts w:ascii="Arial" w:hAnsi="Arial" w:cs="Arial"/>
          <w:sz w:val="20"/>
          <w:szCs w:val="20"/>
        </w:rPr>
      </w:pPr>
      <w:r>
        <w:rPr>
          <w:rFonts w:ascii="Arial" w:hAnsi="Arial" w:cs="Arial"/>
          <w:sz w:val="20"/>
          <w:szCs w:val="20"/>
        </w:rPr>
        <w:t xml:space="preserve">Cette année dans  le recrutement sur APB, nous avons plus que doublé le nombre de candidats de séries technologiques, dans les appelés à un </w:t>
      </w:r>
      <w:r w:rsidR="004D74E9">
        <w:rPr>
          <w:rFonts w:ascii="Arial" w:hAnsi="Arial" w:cs="Arial"/>
          <w:sz w:val="20"/>
          <w:szCs w:val="20"/>
        </w:rPr>
        <w:t xml:space="preserve"> </w:t>
      </w:r>
      <w:r>
        <w:rPr>
          <w:rFonts w:ascii="Arial" w:hAnsi="Arial" w:cs="Arial"/>
          <w:sz w:val="20"/>
          <w:szCs w:val="20"/>
        </w:rPr>
        <w:t>entretien</w:t>
      </w:r>
      <w:r w:rsidR="004D74E9">
        <w:rPr>
          <w:rFonts w:ascii="Arial" w:hAnsi="Arial" w:cs="Arial"/>
          <w:sz w:val="20"/>
          <w:szCs w:val="20"/>
        </w:rPr>
        <w:t xml:space="preserve"> : </w:t>
      </w:r>
      <w:r>
        <w:rPr>
          <w:rFonts w:ascii="Arial" w:hAnsi="Arial" w:cs="Arial"/>
          <w:sz w:val="20"/>
          <w:szCs w:val="20"/>
        </w:rPr>
        <w:t xml:space="preserve">25 venaient du lycée </w:t>
      </w:r>
      <w:proofErr w:type="spellStart"/>
      <w:r>
        <w:rPr>
          <w:rFonts w:ascii="Arial" w:hAnsi="Arial" w:cs="Arial"/>
          <w:sz w:val="20"/>
          <w:szCs w:val="20"/>
        </w:rPr>
        <w:t>Déodat</w:t>
      </w:r>
      <w:proofErr w:type="spellEnd"/>
      <w:r>
        <w:rPr>
          <w:rFonts w:ascii="Arial" w:hAnsi="Arial" w:cs="Arial"/>
          <w:sz w:val="20"/>
          <w:szCs w:val="20"/>
        </w:rPr>
        <w:t xml:space="preserve"> de </w:t>
      </w:r>
      <w:proofErr w:type="spellStart"/>
      <w:r>
        <w:rPr>
          <w:rFonts w:ascii="Arial" w:hAnsi="Arial" w:cs="Arial"/>
          <w:sz w:val="20"/>
          <w:szCs w:val="20"/>
        </w:rPr>
        <w:t>Severac</w:t>
      </w:r>
      <w:proofErr w:type="spellEnd"/>
      <w:r>
        <w:rPr>
          <w:rFonts w:ascii="Arial" w:hAnsi="Arial" w:cs="Arial"/>
          <w:sz w:val="20"/>
          <w:szCs w:val="20"/>
        </w:rPr>
        <w:t xml:space="preserve">, 15 du Lycée Pierre Paul Riquet,  3 du Lycée Bourdelle, 3 du Lycée </w:t>
      </w:r>
      <w:proofErr w:type="spellStart"/>
      <w:r>
        <w:rPr>
          <w:rFonts w:ascii="Arial" w:hAnsi="Arial" w:cs="Arial"/>
          <w:sz w:val="20"/>
          <w:szCs w:val="20"/>
        </w:rPr>
        <w:t>Cast</w:t>
      </w:r>
      <w:r w:rsidR="003A6B41">
        <w:rPr>
          <w:rFonts w:ascii="Arial" w:hAnsi="Arial" w:cs="Arial"/>
          <w:sz w:val="20"/>
          <w:szCs w:val="20"/>
        </w:rPr>
        <w:t>ella</w:t>
      </w:r>
      <w:proofErr w:type="spellEnd"/>
      <w:r>
        <w:rPr>
          <w:rFonts w:ascii="Arial" w:hAnsi="Arial" w:cs="Arial"/>
          <w:sz w:val="20"/>
          <w:szCs w:val="20"/>
        </w:rPr>
        <w:t xml:space="preserve">. La </w:t>
      </w:r>
      <w:r w:rsidR="009358D4">
        <w:rPr>
          <w:rFonts w:ascii="Arial" w:hAnsi="Arial" w:cs="Arial"/>
          <w:sz w:val="20"/>
          <w:szCs w:val="20"/>
        </w:rPr>
        <w:t>cinquième  promotion comprend</w:t>
      </w:r>
      <w:r>
        <w:rPr>
          <w:rFonts w:ascii="Arial" w:hAnsi="Arial" w:cs="Arial"/>
          <w:sz w:val="20"/>
          <w:szCs w:val="20"/>
        </w:rPr>
        <w:t xml:space="preserve"> un équilibre parfait entre élèves de séries technologiques</w:t>
      </w:r>
      <w:r w:rsidR="003A6B41">
        <w:rPr>
          <w:rFonts w:ascii="Arial" w:hAnsi="Arial" w:cs="Arial"/>
          <w:sz w:val="20"/>
          <w:szCs w:val="20"/>
        </w:rPr>
        <w:t xml:space="preserve"> (14)</w:t>
      </w:r>
      <w:r>
        <w:rPr>
          <w:rFonts w:ascii="Arial" w:hAnsi="Arial" w:cs="Arial"/>
          <w:sz w:val="20"/>
          <w:szCs w:val="20"/>
        </w:rPr>
        <w:t xml:space="preserve"> et série S</w:t>
      </w:r>
      <w:r w:rsidR="003A6B41">
        <w:rPr>
          <w:rFonts w:ascii="Arial" w:hAnsi="Arial" w:cs="Arial"/>
          <w:sz w:val="20"/>
          <w:szCs w:val="20"/>
        </w:rPr>
        <w:t xml:space="preserve"> (14)</w:t>
      </w:r>
      <w:r w:rsidR="009358D4">
        <w:rPr>
          <w:rFonts w:ascii="Arial" w:hAnsi="Arial" w:cs="Arial"/>
          <w:sz w:val="20"/>
          <w:szCs w:val="20"/>
        </w:rPr>
        <w:t xml:space="preserve"> ainsi que 2 bac professionnel à titre expérimental.</w:t>
      </w:r>
    </w:p>
    <w:p w14:paraId="29FF5FF4" w14:textId="142132E8" w:rsidR="00924E8A" w:rsidRPr="00F32295" w:rsidRDefault="00924E8A" w:rsidP="00924E8A">
      <w:pPr>
        <w:numPr>
          <w:ilvl w:val="0"/>
          <w:numId w:val="1"/>
        </w:numPr>
        <w:spacing w:line="360" w:lineRule="auto"/>
        <w:jc w:val="both"/>
        <w:rPr>
          <w:rFonts w:ascii="Arial" w:hAnsi="Arial" w:cs="Arial"/>
          <w:sz w:val="20"/>
          <w:szCs w:val="20"/>
        </w:rPr>
      </w:pPr>
      <w:r w:rsidRPr="003B49DE">
        <w:rPr>
          <w:rFonts w:ascii="Arial" w:hAnsi="Arial" w:cs="Arial"/>
          <w:sz w:val="20"/>
          <w:szCs w:val="20"/>
        </w:rPr>
        <w:t xml:space="preserve">Après trois ans, </w:t>
      </w:r>
      <w:r w:rsidR="006D018B">
        <w:rPr>
          <w:rFonts w:ascii="Arial" w:hAnsi="Arial" w:cs="Arial"/>
          <w:sz w:val="20"/>
          <w:szCs w:val="20"/>
        </w:rPr>
        <w:t>deux promotions ont atteint le niveau</w:t>
      </w:r>
      <w:r w:rsidR="00223AFE">
        <w:rPr>
          <w:rFonts w:ascii="Arial" w:hAnsi="Arial" w:cs="Arial"/>
          <w:sz w:val="20"/>
          <w:szCs w:val="20"/>
        </w:rPr>
        <w:t xml:space="preserve"> L3  (promotion 2011-2012 et pro</w:t>
      </w:r>
      <w:r w:rsidR="006D018B">
        <w:rPr>
          <w:rFonts w:ascii="Arial" w:hAnsi="Arial" w:cs="Arial"/>
          <w:sz w:val="20"/>
          <w:szCs w:val="20"/>
        </w:rPr>
        <w:t>motion 2012-2013). S</w:t>
      </w:r>
      <w:r w:rsidRPr="003B49DE">
        <w:rPr>
          <w:rFonts w:ascii="Arial" w:hAnsi="Arial" w:cs="Arial"/>
          <w:sz w:val="20"/>
          <w:szCs w:val="20"/>
        </w:rPr>
        <w:t xml:space="preserve">eule la promotion de 2011-2012 comprenant à l’origine 17 élèves permet de faire un bilan </w:t>
      </w:r>
      <w:r w:rsidR="009358D4">
        <w:rPr>
          <w:rFonts w:ascii="Arial" w:hAnsi="Arial" w:cs="Arial"/>
          <w:sz w:val="20"/>
          <w:szCs w:val="20"/>
        </w:rPr>
        <w:t xml:space="preserve">(nous attendons les nouvelles des élèves de la promotion 2012-2013) </w:t>
      </w:r>
      <w:r w:rsidRPr="003B49DE">
        <w:rPr>
          <w:rFonts w:ascii="Arial" w:hAnsi="Arial" w:cs="Arial"/>
          <w:sz w:val="20"/>
          <w:szCs w:val="20"/>
        </w:rPr>
        <w:t xml:space="preserve">: </w:t>
      </w:r>
      <w:r w:rsidR="009358D4">
        <w:rPr>
          <w:rFonts w:ascii="Arial" w:hAnsi="Arial" w:cs="Arial"/>
          <w:sz w:val="20"/>
          <w:szCs w:val="20"/>
        </w:rPr>
        <w:t>2 étudiants</w:t>
      </w:r>
      <w:r w:rsidRPr="003B49DE">
        <w:rPr>
          <w:rFonts w:ascii="Arial" w:hAnsi="Arial" w:cs="Arial"/>
          <w:sz w:val="20"/>
          <w:szCs w:val="20"/>
        </w:rPr>
        <w:t xml:space="preserve"> </w:t>
      </w:r>
      <w:r w:rsidR="009358D4">
        <w:rPr>
          <w:rFonts w:ascii="Arial" w:hAnsi="Arial" w:cs="Arial"/>
          <w:sz w:val="20"/>
          <w:szCs w:val="20"/>
        </w:rPr>
        <w:t>ont</w:t>
      </w:r>
      <w:r w:rsidRPr="003B49DE">
        <w:rPr>
          <w:rFonts w:ascii="Arial" w:hAnsi="Arial" w:cs="Arial"/>
          <w:sz w:val="20"/>
          <w:szCs w:val="20"/>
        </w:rPr>
        <w:t xml:space="preserve"> abandonné pendant le cursus des trois ans, 6 ont intégré une école d’ingénieurs (1 INP PAGORA, 1 ENM, 1 ECAM, 1 INSA, 1 ENSIAME, 1 </w:t>
      </w:r>
      <w:proofErr w:type="spellStart"/>
      <w:r w:rsidRPr="003B49DE">
        <w:rPr>
          <w:rFonts w:ascii="Arial" w:hAnsi="Arial" w:cs="Arial"/>
          <w:sz w:val="20"/>
          <w:szCs w:val="20"/>
        </w:rPr>
        <w:t>Polytech</w:t>
      </w:r>
      <w:proofErr w:type="spellEnd"/>
      <w:r w:rsidRPr="003B49DE">
        <w:rPr>
          <w:rFonts w:ascii="Arial" w:hAnsi="Arial" w:cs="Arial"/>
          <w:sz w:val="20"/>
          <w:szCs w:val="20"/>
        </w:rPr>
        <w:t xml:space="preserve"> Clermont-Ferrand), 1 est en niveau L3.</w:t>
      </w:r>
      <w:r w:rsidRPr="00F32295">
        <w:rPr>
          <w:rFonts w:ascii="Arial" w:hAnsi="Arial" w:cs="Arial"/>
          <w:sz w:val="20"/>
          <w:szCs w:val="20"/>
        </w:rPr>
        <w:t xml:space="preserve"> Soit environ une moitié des étudiants </w:t>
      </w:r>
      <w:r w:rsidR="004D74E9" w:rsidRPr="00F32295">
        <w:rPr>
          <w:rFonts w:ascii="Arial" w:hAnsi="Arial" w:cs="Arial"/>
          <w:sz w:val="20"/>
          <w:szCs w:val="20"/>
        </w:rPr>
        <w:t>intègre</w:t>
      </w:r>
      <w:r w:rsidRPr="00F32295">
        <w:rPr>
          <w:rFonts w:ascii="Arial" w:hAnsi="Arial" w:cs="Arial"/>
          <w:sz w:val="20"/>
          <w:szCs w:val="20"/>
        </w:rPr>
        <w:t xml:space="preserve"> un niveau L3 à l’heure et la deuxième moitié reste dans le dispositif mais a besoin d’une année supplémentaire.</w:t>
      </w:r>
    </w:p>
    <w:p w14:paraId="4510D9A0" w14:textId="77777777" w:rsidR="00924E8A" w:rsidRPr="003B49DE" w:rsidRDefault="00924E8A" w:rsidP="00924E8A">
      <w:pPr>
        <w:spacing w:line="360" w:lineRule="auto"/>
        <w:rPr>
          <w:rFonts w:ascii="Arial" w:hAnsi="Arial" w:cs="Arial"/>
          <w:sz w:val="20"/>
          <w:szCs w:val="20"/>
        </w:rPr>
      </w:pPr>
      <w:r w:rsidRPr="003B49DE">
        <w:rPr>
          <w:rFonts w:ascii="Arial" w:hAnsi="Arial" w:cs="Arial"/>
          <w:sz w:val="20"/>
          <w:szCs w:val="20"/>
        </w:rPr>
        <w:t>L’analyse plus fine du devenir des élèves issus des s</w:t>
      </w:r>
      <w:r>
        <w:rPr>
          <w:rFonts w:ascii="Arial" w:hAnsi="Arial" w:cs="Arial"/>
          <w:sz w:val="20"/>
          <w:szCs w:val="20"/>
        </w:rPr>
        <w:t>éries technologiques montre qu’</w:t>
      </w:r>
      <w:r w:rsidRPr="003B49DE">
        <w:rPr>
          <w:rFonts w:ascii="Arial" w:hAnsi="Arial" w:cs="Arial"/>
          <w:sz w:val="20"/>
          <w:szCs w:val="20"/>
        </w:rPr>
        <w:t xml:space="preserve">il y a un même taux de réussite que les séries S. Cependant parmi toutes les réorientations opérées, </w:t>
      </w:r>
      <w:r>
        <w:rPr>
          <w:rFonts w:ascii="Arial" w:hAnsi="Arial" w:cs="Arial"/>
          <w:sz w:val="20"/>
          <w:szCs w:val="20"/>
        </w:rPr>
        <w:t>deux tiers</w:t>
      </w:r>
      <w:r w:rsidRPr="003B49DE">
        <w:rPr>
          <w:rFonts w:ascii="Arial" w:hAnsi="Arial" w:cs="Arial"/>
          <w:sz w:val="20"/>
          <w:szCs w:val="20"/>
        </w:rPr>
        <w:t xml:space="preserve"> correspondent à des élèves de séries technologiques et pour des élèves majoritairement inscrits dans des CPGE ou à l’INP. Ils sont donc beaucoup plus susceptibles à des réorientations voire à des décrochages. On notera que les différences vis à vis des réorientations sont dues aussi aux règles de chaque établissement : par exemple il y a possibilité de redoublement dans le cursus INSA alors que cela n’est pas possible pour l’INP ou dans les CPGE et amène obligatoirement à une réorientation.</w:t>
      </w:r>
    </w:p>
    <w:p w14:paraId="32799BA1" w14:textId="77777777" w:rsidR="00924E8A" w:rsidRDefault="00924E8A" w:rsidP="00924E8A">
      <w:pPr>
        <w:spacing w:line="360" w:lineRule="auto"/>
        <w:rPr>
          <w:rFonts w:ascii="Arial" w:hAnsi="Arial" w:cs="Arial"/>
          <w:sz w:val="22"/>
          <w:szCs w:val="22"/>
        </w:rPr>
      </w:pPr>
    </w:p>
    <w:p w14:paraId="7E54346B" w14:textId="77777777" w:rsidR="00924E8A" w:rsidRDefault="00924E8A" w:rsidP="00924E8A">
      <w:pPr>
        <w:spacing w:line="360" w:lineRule="auto"/>
        <w:rPr>
          <w:rFonts w:ascii="Arial" w:hAnsi="Arial" w:cs="Arial"/>
          <w:sz w:val="20"/>
          <w:szCs w:val="20"/>
        </w:rPr>
      </w:pPr>
      <w:r w:rsidRPr="003B49DE">
        <w:rPr>
          <w:rFonts w:ascii="Arial" w:hAnsi="Arial" w:cs="Arial"/>
          <w:sz w:val="20"/>
          <w:szCs w:val="20"/>
        </w:rPr>
        <w:t xml:space="preserve">Le principal point d’amélioration consiste donc à accompagner leur réussite dans les deux années suivant la CPES, soit en améliorant le contenu de l’enseignement de cette année de CPES, soit </w:t>
      </w:r>
      <w:r>
        <w:rPr>
          <w:rFonts w:ascii="Arial" w:hAnsi="Arial" w:cs="Arial"/>
          <w:sz w:val="20"/>
          <w:szCs w:val="20"/>
        </w:rPr>
        <w:t xml:space="preserve">en </w:t>
      </w:r>
      <w:r w:rsidRPr="003B49DE">
        <w:rPr>
          <w:rFonts w:ascii="Arial" w:hAnsi="Arial" w:cs="Arial"/>
          <w:sz w:val="20"/>
          <w:szCs w:val="20"/>
        </w:rPr>
        <w:t>assurant un suivi bienveillant dans les deux années suivantes.</w:t>
      </w:r>
    </w:p>
    <w:p w14:paraId="7F6BF144" w14:textId="77777777" w:rsidR="00924E8A" w:rsidRPr="008233B7" w:rsidRDefault="00924E8A" w:rsidP="00924E8A">
      <w:pPr>
        <w:spacing w:line="360" w:lineRule="auto"/>
        <w:rPr>
          <w:rFonts w:ascii="Arial" w:hAnsi="Arial" w:cs="Arial"/>
          <w:b/>
          <w:color w:val="000080"/>
          <w:sz w:val="20"/>
          <w:szCs w:val="20"/>
          <w:u w:val="single"/>
        </w:rPr>
      </w:pPr>
      <w:r w:rsidRPr="008233B7">
        <w:rPr>
          <w:rFonts w:ascii="Arial" w:hAnsi="Arial" w:cs="Arial"/>
          <w:sz w:val="20"/>
          <w:szCs w:val="20"/>
        </w:rPr>
        <w:t xml:space="preserve">Des aménagements sont déjà engagés et demanderont un bilan : </w:t>
      </w:r>
    </w:p>
    <w:p w14:paraId="6F2FC19D" w14:textId="77777777" w:rsidR="00924E8A" w:rsidRPr="00CC2C22" w:rsidRDefault="00924E8A" w:rsidP="00924E8A">
      <w:pPr>
        <w:numPr>
          <w:ilvl w:val="1"/>
          <w:numId w:val="2"/>
        </w:numPr>
        <w:spacing w:line="360" w:lineRule="auto"/>
        <w:rPr>
          <w:rFonts w:ascii="Arial" w:hAnsi="Arial" w:cs="Arial"/>
          <w:b/>
          <w:i/>
          <w:sz w:val="20"/>
          <w:szCs w:val="20"/>
          <w:u w:val="single"/>
        </w:rPr>
      </w:pPr>
      <w:r w:rsidRPr="00CC2C22">
        <w:rPr>
          <w:rFonts w:ascii="Arial" w:hAnsi="Arial" w:cs="Arial"/>
          <w:b/>
          <w:i/>
          <w:sz w:val="20"/>
          <w:szCs w:val="20"/>
        </w:rPr>
        <w:t>Proposition d’un module de gestion du stress pour les élèves volontaires (2014-2015).</w:t>
      </w:r>
    </w:p>
    <w:p w14:paraId="16238A2A" w14:textId="40AD18D9" w:rsidR="00924E8A" w:rsidRPr="008233B7" w:rsidRDefault="00924E8A" w:rsidP="00924E8A">
      <w:pPr>
        <w:numPr>
          <w:ilvl w:val="1"/>
          <w:numId w:val="2"/>
        </w:numPr>
        <w:spacing w:line="360" w:lineRule="auto"/>
        <w:rPr>
          <w:rFonts w:ascii="Arial" w:hAnsi="Arial" w:cs="Arial"/>
          <w:sz w:val="20"/>
          <w:szCs w:val="20"/>
        </w:rPr>
      </w:pPr>
      <w:r w:rsidRPr="008233B7">
        <w:rPr>
          <w:rFonts w:ascii="Arial" w:hAnsi="Arial" w:cs="Arial"/>
          <w:sz w:val="20"/>
          <w:szCs w:val="20"/>
        </w:rPr>
        <w:t xml:space="preserve">Développement du travail coopératif et des projets transversaux avec l’appui des enseignants et d’une </w:t>
      </w:r>
      <w:r w:rsidRPr="00CC2C22">
        <w:rPr>
          <w:rFonts w:ascii="Arial" w:hAnsi="Arial" w:cs="Arial"/>
          <w:b/>
          <w:i/>
          <w:sz w:val="20"/>
          <w:szCs w:val="20"/>
        </w:rPr>
        <w:t xml:space="preserve">doctorante </w:t>
      </w:r>
      <w:r w:rsidR="005626EB">
        <w:rPr>
          <w:rFonts w:ascii="Arial" w:hAnsi="Arial" w:cs="Arial"/>
          <w:b/>
          <w:i/>
          <w:sz w:val="20"/>
          <w:szCs w:val="20"/>
        </w:rPr>
        <w:t xml:space="preserve">INP </w:t>
      </w:r>
      <w:r w:rsidRPr="00CC2C22">
        <w:rPr>
          <w:rFonts w:ascii="Arial" w:hAnsi="Arial" w:cs="Arial"/>
          <w:b/>
          <w:i/>
          <w:sz w:val="20"/>
          <w:szCs w:val="20"/>
        </w:rPr>
        <w:t>(2014-2015).</w:t>
      </w:r>
    </w:p>
    <w:p w14:paraId="6C7836E9" w14:textId="077FFEE7" w:rsidR="00924E8A" w:rsidRDefault="00924E8A" w:rsidP="00924E8A">
      <w:pPr>
        <w:numPr>
          <w:ilvl w:val="1"/>
          <w:numId w:val="2"/>
        </w:numPr>
        <w:spacing w:line="360" w:lineRule="auto"/>
        <w:rPr>
          <w:rFonts w:ascii="Arial" w:hAnsi="Arial" w:cs="Arial"/>
          <w:b/>
          <w:color w:val="000080"/>
          <w:sz w:val="20"/>
          <w:szCs w:val="20"/>
          <w:u w:val="single"/>
        </w:rPr>
      </w:pPr>
      <w:r w:rsidRPr="008233B7">
        <w:rPr>
          <w:rFonts w:ascii="Arial" w:hAnsi="Arial" w:cs="Arial"/>
          <w:sz w:val="20"/>
          <w:szCs w:val="20"/>
        </w:rPr>
        <w:t xml:space="preserve">Intégration des élèves de la CPES à la prochaine rentrée </w:t>
      </w:r>
      <w:r w:rsidRPr="00CC2C22">
        <w:rPr>
          <w:rFonts w:ascii="Arial" w:hAnsi="Arial" w:cs="Arial"/>
          <w:b/>
          <w:i/>
          <w:sz w:val="20"/>
          <w:szCs w:val="20"/>
        </w:rPr>
        <w:t>2015-2016</w:t>
      </w:r>
      <w:r w:rsidRPr="008233B7">
        <w:rPr>
          <w:rFonts w:ascii="Arial" w:hAnsi="Arial" w:cs="Arial"/>
          <w:sz w:val="20"/>
          <w:szCs w:val="20"/>
        </w:rPr>
        <w:t xml:space="preserve"> dans le module </w:t>
      </w:r>
      <w:r w:rsidRPr="00CC2C22">
        <w:rPr>
          <w:rFonts w:ascii="Arial" w:hAnsi="Arial" w:cs="Arial"/>
          <w:b/>
          <w:i/>
          <w:sz w:val="20"/>
          <w:szCs w:val="20"/>
        </w:rPr>
        <w:t xml:space="preserve">APP0 </w:t>
      </w:r>
      <w:r w:rsidR="005B117A">
        <w:rPr>
          <w:rFonts w:ascii="Arial" w:hAnsi="Arial" w:cs="Arial"/>
          <w:b/>
          <w:i/>
          <w:sz w:val="20"/>
          <w:szCs w:val="20"/>
        </w:rPr>
        <w:t>(</w:t>
      </w:r>
      <w:r w:rsidR="005B117A" w:rsidRPr="005B117A">
        <w:rPr>
          <w:rFonts w:ascii="Arial" w:hAnsi="Arial" w:cs="Arial"/>
          <w:b/>
          <w:i/>
          <w:sz w:val="20"/>
          <w:szCs w:val="20"/>
        </w:rPr>
        <w:t xml:space="preserve">Apprentissage par problèmes et par projets </w:t>
      </w:r>
      <w:r w:rsidR="005B117A">
        <w:rPr>
          <w:rFonts w:ascii="Arial" w:hAnsi="Arial" w:cs="Arial"/>
          <w:b/>
          <w:i/>
          <w:sz w:val="20"/>
          <w:szCs w:val="20"/>
        </w:rPr>
        <w:t xml:space="preserve">) </w:t>
      </w:r>
      <w:r w:rsidRPr="00CC2C22">
        <w:rPr>
          <w:rFonts w:ascii="Arial" w:hAnsi="Arial" w:cs="Arial"/>
          <w:b/>
          <w:i/>
          <w:sz w:val="20"/>
          <w:szCs w:val="20"/>
        </w:rPr>
        <w:t>de l’INSA</w:t>
      </w:r>
      <w:r w:rsidRPr="008233B7">
        <w:rPr>
          <w:rFonts w:ascii="Arial" w:hAnsi="Arial" w:cs="Arial"/>
          <w:sz w:val="20"/>
          <w:szCs w:val="20"/>
        </w:rPr>
        <w:t xml:space="preserve"> qui est fait pour l’accueil des nouveaux arrivants et la formation aux techniques de travail en groupe</w:t>
      </w:r>
      <w:r w:rsidR="000468A6">
        <w:rPr>
          <w:rFonts w:ascii="Arial" w:hAnsi="Arial" w:cs="Arial"/>
          <w:sz w:val="20"/>
          <w:szCs w:val="20"/>
        </w:rPr>
        <w:t xml:space="preserve"> et en autonomie.</w:t>
      </w:r>
    </w:p>
    <w:p w14:paraId="5ADF77B0" w14:textId="27E0F8F0" w:rsidR="00924E8A" w:rsidRPr="008233B7" w:rsidRDefault="00924E8A" w:rsidP="00924E8A">
      <w:pPr>
        <w:numPr>
          <w:ilvl w:val="1"/>
          <w:numId w:val="2"/>
        </w:numPr>
        <w:spacing w:line="360" w:lineRule="auto"/>
        <w:rPr>
          <w:rFonts w:ascii="Arial" w:hAnsi="Arial" w:cs="Arial"/>
          <w:color w:val="000080"/>
          <w:sz w:val="20"/>
          <w:szCs w:val="20"/>
        </w:rPr>
      </w:pPr>
      <w:r w:rsidRPr="008233B7">
        <w:rPr>
          <w:rFonts w:ascii="Arial" w:hAnsi="Arial" w:cs="Arial"/>
          <w:sz w:val="20"/>
          <w:szCs w:val="20"/>
        </w:rPr>
        <w:t xml:space="preserve">Soutien et implication croissante des entreprises </w:t>
      </w:r>
      <w:r w:rsidRPr="008233B7">
        <w:rPr>
          <w:rFonts w:ascii="Arial" w:hAnsi="Arial" w:cs="Arial"/>
          <w:color w:val="000080"/>
          <w:sz w:val="20"/>
          <w:szCs w:val="20"/>
        </w:rPr>
        <w:t xml:space="preserve">avec du </w:t>
      </w:r>
      <w:r w:rsidRPr="008233B7">
        <w:rPr>
          <w:rFonts w:ascii="Arial" w:hAnsi="Arial" w:cs="Arial"/>
          <w:sz w:val="20"/>
          <w:szCs w:val="20"/>
        </w:rPr>
        <w:t xml:space="preserve">tutorat des élèves en L1 et L2 </w:t>
      </w:r>
      <w:r w:rsidR="007D2572">
        <w:rPr>
          <w:rFonts w:ascii="Arial" w:hAnsi="Arial" w:cs="Arial"/>
          <w:sz w:val="20"/>
          <w:szCs w:val="20"/>
        </w:rPr>
        <w:t>à</w:t>
      </w:r>
      <w:r w:rsidRPr="008233B7">
        <w:rPr>
          <w:rFonts w:ascii="Arial" w:hAnsi="Arial" w:cs="Arial"/>
          <w:sz w:val="20"/>
          <w:szCs w:val="20"/>
        </w:rPr>
        <w:t xml:space="preserve"> l’UPS et </w:t>
      </w:r>
      <w:r w:rsidRPr="008233B7">
        <w:rPr>
          <w:rFonts w:ascii="Arial" w:hAnsi="Arial" w:cs="Arial"/>
          <w:color w:val="000080"/>
          <w:sz w:val="20"/>
          <w:szCs w:val="20"/>
        </w:rPr>
        <w:t xml:space="preserve"> </w:t>
      </w:r>
      <w:r w:rsidRPr="00CC2C22">
        <w:rPr>
          <w:rFonts w:ascii="Arial" w:hAnsi="Arial" w:cs="Arial"/>
          <w:b/>
          <w:i/>
          <w:sz w:val="20"/>
          <w:szCs w:val="20"/>
        </w:rPr>
        <w:t>une animation du réseau de tuteurs ingénieurs</w:t>
      </w:r>
      <w:r w:rsidRPr="008233B7">
        <w:rPr>
          <w:rFonts w:ascii="Arial" w:hAnsi="Arial" w:cs="Arial"/>
          <w:sz w:val="20"/>
          <w:szCs w:val="20"/>
        </w:rPr>
        <w:t xml:space="preserve"> par des réunions de coordination avec l’équipe pédagogique</w:t>
      </w:r>
      <w:r>
        <w:rPr>
          <w:rFonts w:ascii="Arial" w:hAnsi="Arial" w:cs="Arial"/>
          <w:sz w:val="20"/>
          <w:szCs w:val="20"/>
        </w:rPr>
        <w:t xml:space="preserve"> </w:t>
      </w:r>
      <w:r w:rsidRPr="00CC2C22">
        <w:rPr>
          <w:rFonts w:ascii="Arial" w:hAnsi="Arial" w:cs="Arial"/>
          <w:b/>
          <w:i/>
          <w:sz w:val="20"/>
          <w:szCs w:val="20"/>
        </w:rPr>
        <w:t>(2014-2015).</w:t>
      </w:r>
    </w:p>
    <w:p w14:paraId="49FF7C45" w14:textId="01EB8966" w:rsidR="00924E8A" w:rsidRPr="00D75276" w:rsidRDefault="00924E8A" w:rsidP="00924E8A">
      <w:pPr>
        <w:numPr>
          <w:ilvl w:val="1"/>
          <w:numId w:val="2"/>
        </w:numPr>
        <w:spacing w:line="360" w:lineRule="auto"/>
        <w:rPr>
          <w:rFonts w:ascii="Arial" w:hAnsi="Arial" w:cs="Arial"/>
          <w:b/>
          <w:color w:val="000080"/>
          <w:sz w:val="20"/>
          <w:szCs w:val="20"/>
          <w:u w:val="single"/>
        </w:rPr>
      </w:pPr>
      <w:r w:rsidRPr="00CC2C22">
        <w:rPr>
          <w:rFonts w:ascii="Arial" w:hAnsi="Arial" w:cs="Arial"/>
          <w:b/>
          <w:i/>
          <w:sz w:val="20"/>
          <w:szCs w:val="20"/>
        </w:rPr>
        <w:t xml:space="preserve">Elargissement de l’offre post CPES vers </w:t>
      </w:r>
      <w:r w:rsidR="009358D4">
        <w:rPr>
          <w:rFonts w:ascii="Arial" w:hAnsi="Arial" w:cs="Arial"/>
          <w:b/>
          <w:i/>
          <w:sz w:val="20"/>
          <w:szCs w:val="20"/>
        </w:rPr>
        <w:t xml:space="preserve">BTS, </w:t>
      </w:r>
      <w:r w:rsidRPr="00CC2C22">
        <w:rPr>
          <w:rFonts w:ascii="Arial" w:hAnsi="Arial" w:cs="Arial"/>
          <w:b/>
          <w:i/>
          <w:sz w:val="20"/>
          <w:szCs w:val="20"/>
        </w:rPr>
        <w:t>IUT</w:t>
      </w:r>
      <w:r w:rsidRPr="008233B7">
        <w:rPr>
          <w:rFonts w:ascii="Arial" w:hAnsi="Arial" w:cs="Arial"/>
          <w:sz w:val="20"/>
          <w:szCs w:val="20"/>
        </w:rPr>
        <w:t>, Ecole d’Architecture, Ec</w:t>
      </w:r>
      <w:r w:rsidR="00E351B4">
        <w:rPr>
          <w:rFonts w:ascii="Arial" w:hAnsi="Arial" w:cs="Arial"/>
          <w:sz w:val="20"/>
          <w:szCs w:val="20"/>
        </w:rPr>
        <w:t xml:space="preserve">oles d’ingénieurs hors académie. </w:t>
      </w:r>
      <w:r w:rsidRPr="00CC2C22">
        <w:rPr>
          <w:rFonts w:ascii="Arial" w:hAnsi="Arial" w:cs="Arial"/>
          <w:b/>
          <w:i/>
          <w:sz w:val="20"/>
          <w:szCs w:val="20"/>
        </w:rPr>
        <w:t>Module d’immersion des élèves dans un module de l’IUT de Toulouse (2015).</w:t>
      </w:r>
      <w:r w:rsidRPr="008233B7">
        <w:rPr>
          <w:rFonts w:ascii="Arial" w:hAnsi="Arial" w:cs="Arial"/>
          <w:sz w:val="20"/>
          <w:szCs w:val="20"/>
        </w:rPr>
        <w:t xml:space="preserve"> </w:t>
      </w:r>
    </w:p>
    <w:p w14:paraId="694F3B08" w14:textId="77777777" w:rsidR="00924E8A" w:rsidRPr="008233B7" w:rsidRDefault="00924E8A" w:rsidP="00924E8A">
      <w:pPr>
        <w:numPr>
          <w:ilvl w:val="1"/>
          <w:numId w:val="2"/>
        </w:numPr>
        <w:spacing w:line="360" w:lineRule="auto"/>
        <w:rPr>
          <w:rFonts w:ascii="Arial" w:hAnsi="Arial" w:cs="Arial"/>
          <w:b/>
          <w:color w:val="000080"/>
          <w:sz w:val="20"/>
          <w:szCs w:val="20"/>
          <w:u w:val="single"/>
        </w:rPr>
      </w:pPr>
      <w:r>
        <w:rPr>
          <w:rFonts w:ascii="Arial" w:hAnsi="Arial" w:cs="Arial"/>
          <w:sz w:val="20"/>
          <w:szCs w:val="20"/>
        </w:rPr>
        <w:t>Mise en place de</w:t>
      </w:r>
      <w:r w:rsidRPr="008233B7">
        <w:rPr>
          <w:rFonts w:ascii="Arial" w:hAnsi="Arial" w:cs="Arial"/>
          <w:sz w:val="20"/>
          <w:szCs w:val="20"/>
        </w:rPr>
        <w:t xml:space="preserve"> partenariat </w:t>
      </w:r>
      <w:r w:rsidRPr="00CC2C22">
        <w:rPr>
          <w:rFonts w:ascii="Arial" w:hAnsi="Arial" w:cs="Arial"/>
          <w:b/>
          <w:i/>
          <w:sz w:val="20"/>
          <w:szCs w:val="20"/>
        </w:rPr>
        <w:t>avec les lycées techniques sources dans une approche -3 /+3 (2015-2016).</w:t>
      </w:r>
    </w:p>
    <w:p w14:paraId="1F988530" w14:textId="7629C59D" w:rsidR="00924E8A" w:rsidRPr="008233B7" w:rsidRDefault="00924E8A" w:rsidP="00924E8A">
      <w:pPr>
        <w:numPr>
          <w:ilvl w:val="1"/>
          <w:numId w:val="2"/>
        </w:numPr>
        <w:spacing w:line="360" w:lineRule="auto"/>
        <w:rPr>
          <w:rFonts w:ascii="Arial" w:hAnsi="Arial" w:cs="Arial"/>
          <w:b/>
          <w:color w:val="000080"/>
          <w:sz w:val="20"/>
          <w:szCs w:val="20"/>
          <w:u w:val="single"/>
        </w:rPr>
      </w:pPr>
      <w:r w:rsidRPr="00CC2C22">
        <w:rPr>
          <w:rFonts w:ascii="Arial" w:hAnsi="Arial" w:cs="Arial"/>
          <w:b/>
          <w:i/>
          <w:sz w:val="20"/>
          <w:szCs w:val="20"/>
        </w:rPr>
        <w:t>Ouverture du recrutement aux bac Pro </w:t>
      </w:r>
      <w:r w:rsidRPr="008233B7">
        <w:rPr>
          <w:rFonts w:ascii="Arial" w:hAnsi="Arial" w:cs="Arial"/>
          <w:sz w:val="20"/>
          <w:szCs w:val="20"/>
        </w:rPr>
        <w:t xml:space="preserve">: montage d’une approche expérimentale initiée avec le lycée de Nogaro </w:t>
      </w:r>
      <w:r w:rsidR="009358D4">
        <w:rPr>
          <w:rFonts w:ascii="Arial" w:hAnsi="Arial" w:cs="Arial"/>
          <w:sz w:val="20"/>
          <w:szCs w:val="20"/>
        </w:rPr>
        <w:t xml:space="preserve">(Gers) </w:t>
      </w:r>
      <w:r w:rsidRPr="008233B7">
        <w:rPr>
          <w:rFonts w:ascii="Arial" w:hAnsi="Arial" w:cs="Arial"/>
          <w:sz w:val="20"/>
          <w:szCs w:val="20"/>
        </w:rPr>
        <w:t>qui prépare</w:t>
      </w:r>
      <w:r w:rsidR="00DA79CC">
        <w:rPr>
          <w:rFonts w:ascii="Arial" w:hAnsi="Arial" w:cs="Arial"/>
          <w:sz w:val="20"/>
          <w:szCs w:val="20"/>
        </w:rPr>
        <w:t>ra</w:t>
      </w:r>
      <w:r w:rsidRPr="008233B7">
        <w:rPr>
          <w:rFonts w:ascii="Arial" w:hAnsi="Arial" w:cs="Arial"/>
          <w:sz w:val="20"/>
          <w:szCs w:val="20"/>
        </w:rPr>
        <w:t xml:space="preserve"> en </w:t>
      </w:r>
      <w:r>
        <w:rPr>
          <w:rFonts w:ascii="Arial" w:hAnsi="Arial" w:cs="Arial"/>
          <w:sz w:val="20"/>
          <w:szCs w:val="20"/>
        </w:rPr>
        <w:t xml:space="preserve">première et </w:t>
      </w:r>
      <w:r w:rsidRPr="008233B7">
        <w:rPr>
          <w:rFonts w:ascii="Arial" w:hAnsi="Arial" w:cs="Arial"/>
          <w:sz w:val="20"/>
          <w:szCs w:val="20"/>
        </w:rPr>
        <w:t xml:space="preserve">terminale quelques étudiants de bon niveau par des enseignements complémentaires à l’entrée dans la CPES </w:t>
      </w:r>
      <w:r w:rsidR="004D1DCE">
        <w:rPr>
          <w:rFonts w:ascii="Arial" w:hAnsi="Arial" w:cs="Arial"/>
          <w:b/>
          <w:i/>
          <w:sz w:val="20"/>
          <w:szCs w:val="20"/>
        </w:rPr>
        <w:t>en 2015</w:t>
      </w:r>
      <w:r w:rsidR="00567C00" w:rsidRPr="00CC2C22">
        <w:rPr>
          <w:rFonts w:ascii="Arial" w:hAnsi="Arial" w:cs="Arial"/>
          <w:b/>
          <w:i/>
          <w:sz w:val="20"/>
          <w:szCs w:val="20"/>
        </w:rPr>
        <w:t>-2016</w:t>
      </w:r>
      <w:r w:rsidRPr="00CC2C22">
        <w:rPr>
          <w:rFonts w:ascii="Arial" w:hAnsi="Arial" w:cs="Arial"/>
          <w:b/>
          <w:i/>
          <w:sz w:val="20"/>
          <w:szCs w:val="20"/>
        </w:rPr>
        <w:t>.</w:t>
      </w:r>
      <w:r w:rsidR="005C7EC6">
        <w:rPr>
          <w:rFonts w:ascii="Arial" w:hAnsi="Arial" w:cs="Arial"/>
          <w:sz w:val="20"/>
          <w:szCs w:val="20"/>
        </w:rPr>
        <w:t xml:space="preserve"> Recrutement de 2 élèves pour </w:t>
      </w:r>
      <w:r w:rsidR="009358D4">
        <w:rPr>
          <w:rFonts w:ascii="Arial" w:hAnsi="Arial" w:cs="Arial"/>
          <w:sz w:val="20"/>
          <w:szCs w:val="20"/>
        </w:rPr>
        <w:t>cette année 2015-2016</w:t>
      </w:r>
      <w:r w:rsidR="005C7EC6">
        <w:rPr>
          <w:rFonts w:ascii="Arial" w:hAnsi="Arial" w:cs="Arial"/>
          <w:sz w:val="20"/>
          <w:szCs w:val="20"/>
        </w:rPr>
        <w:t>.</w:t>
      </w:r>
    </w:p>
    <w:p w14:paraId="48252F20" w14:textId="77777777" w:rsidR="00924E8A" w:rsidRDefault="00924E8A" w:rsidP="00924E8A">
      <w:pPr>
        <w:spacing w:line="360" w:lineRule="auto"/>
        <w:rPr>
          <w:rFonts w:ascii="Arial" w:hAnsi="Arial" w:cs="Arial"/>
          <w:sz w:val="20"/>
          <w:szCs w:val="20"/>
        </w:rPr>
      </w:pPr>
    </w:p>
    <w:p w14:paraId="558DB70A" w14:textId="77777777" w:rsidR="00924E8A" w:rsidRDefault="00924E8A" w:rsidP="00924E8A">
      <w:pPr>
        <w:spacing w:line="360" w:lineRule="auto"/>
        <w:rPr>
          <w:rFonts w:ascii="Arial" w:hAnsi="Arial" w:cs="Arial"/>
          <w:sz w:val="20"/>
          <w:szCs w:val="20"/>
        </w:rPr>
      </w:pPr>
    </w:p>
    <w:p w14:paraId="38B3E15C" w14:textId="77777777" w:rsidR="00924E8A" w:rsidRDefault="00924E8A" w:rsidP="00924E8A">
      <w:pPr>
        <w:spacing w:line="360" w:lineRule="auto"/>
        <w:rPr>
          <w:rFonts w:ascii="Arial" w:hAnsi="Arial" w:cs="Arial"/>
          <w:sz w:val="20"/>
          <w:szCs w:val="20"/>
        </w:rPr>
      </w:pPr>
      <w:r>
        <w:rPr>
          <w:rFonts w:ascii="Arial" w:hAnsi="Arial" w:cs="Arial"/>
          <w:sz w:val="20"/>
          <w:szCs w:val="20"/>
        </w:rPr>
        <w:t>Si le dispositif VIASUP depuis sa création est en constante recherche d’amélioration, l</w:t>
      </w:r>
      <w:r w:rsidRPr="000C0CBF">
        <w:rPr>
          <w:rFonts w:ascii="Arial" w:hAnsi="Arial" w:cs="Arial"/>
          <w:sz w:val="20"/>
          <w:szCs w:val="20"/>
        </w:rPr>
        <w:t xml:space="preserve">e bilan que nous faisons aujourd’hui montre que  </w:t>
      </w:r>
      <w:r>
        <w:rPr>
          <w:rFonts w:ascii="Arial" w:hAnsi="Arial" w:cs="Arial"/>
          <w:sz w:val="20"/>
          <w:szCs w:val="20"/>
        </w:rPr>
        <w:t>ce dispositif</w:t>
      </w:r>
      <w:r w:rsidRPr="000C0CBF">
        <w:rPr>
          <w:rFonts w:ascii="Arial" w:hAnsi="Arial" w:cs="Arial"/>
          <w:sz w:val="20"/>
          <w:szCs w:val="20"/>
        </w:rPr>
        <w:t xml:space="preserve"> fonctionne.</w:t>
      </w:r>
    </w:p>
    <w:p w14:paraId="67D96162" w14:textId="540FDCE0" w:rsidR="00924E8A" w:rsidRDefault="00924E8A" w:rsidP="00924E8A">
      <w:pPr>
        <w:pStyle w:val="Paragraphedeliste"/>
        <w:numPr>
          <w:ilvl w:val="0"/>
          <w:numId w:val="3"/>
        </w:numPr>
        <w:spacing w:line="360" w:lineRule="auto"/>
        <w:rPr>
          <w:rFonts w:ascii="Arial" w:hAnsi="Arial" w:cs="Arial"/>
          <w:sz w:val="22"/>
          <w:szCs w:val="22"/>
        </w:rPr>
      </w:pPr>
      <w:r w:rsidRPr="00DC319B">
        <w:rPr>
          <w:rFonts w:ascii="Arial" w:hAnsi="Arial" w:cs="Arial"/>
          <w:sz w:val="20"/>
          <w:szCs w:val="20"/>
        </w:rPr>
        <w:t xml:space="preserve">Il permet d’intégrer plus de 90 % des étudiants dans des formations d’enseignement supérieur après la CPES. </w:t>
      </w:r>
      <w:r w:rsidRPr="00DC319B">
        <w:rPr>
          <w:rFonts w:ascii="Arial" w:hAnsi="Arial" w:cs="Arial"/>
          <w:sz w:val="22"/>
          <w:szCs w:val="22"/>
        </w:rPr>
        <w:t xml:space="preserve">Les élèves se répartissent de la façon suivante : </w:t>
      </w:r>
      <w:r w:rsidR="00375748" w:rsidRPr="00375748">
        <w:rPr>
          <w:rFonts w:ascii="Arial" w:hAnsi="Arial" w:cs="Arial"/>
          <w:sz w:val="22"/>
          <w:szCs w:val="22"/>
        </w:rPr>
        <w:t>32% intègrent une CPGE, 23% l'INSA, 18% un DUT, 11% une L1 à l'UPS, 10 % l'INP (prépa + ENIT), 2% en médecine et 3 % à l'école d'architecture</w:t>
      </w:r>
      <w:r w:rsidRPr="00DC319B">
        <w:rPr>
          <w:rFonts w:ascii="Arial" w:hAnsi="Arial" w:cs="Arial"/>
          <w:sz w:val="22"/>
          <w:szCs w:val="22"/>
        </w:rPr>
        <w:t>.</w:t>
      </w:r>
    </w:p>
    <w:p w14:paraId="1979DA13" w14:textId="77777777" w:rsidR="00924E8A" w:rsidRDefault="00924E8A" w:rsidP="00924E8A">
      <w:pPr>
        <w:pStyle w:val="Paragraphedeliste"/>
        <w:numPr>
          <w:ilvl w:val="0"/>
          <w:numId w:val="3"/>
        </w:numPr>
        <w:spacing w:line="360" w:lineRule="auto"/>
        <w:rPr>
          <w:rFonts w:ascii="Arial" w:hAnsi="Arial" w:cs="Arial"/>
          <w:sz w:val="20"/>
          <w:szCs w:val="20"/>
        </w:rPr>
      </w:pPr>
      <w:r>
        <w:rPr>
          <w:rFonts w:ascii="Arial" w:hAnsi="Arial" w:cs="Arial"/>
          <w:sz w:val="22"/>
          <w:szCs w:val="22"/>
        </w:rPr>
        <w:t xml:space="preserve">Il </w:t>
      </w:r>
      <w:r w:rsidRPr="00DC319B">
        <w:rPr>
          <w:rFonts w:ascii="Arial" w:hAnsi="Arial" w:cs="Arial"/>
          <w:sz w:val="20"/>
          <w:szCs w:val="20"/>
        </w:rPr>
        <w:t>amène environ la moitié d’entre eux à intégrer des écoles d’ingénieurs deux ans après</w:t>
      </w:r>
      <w:r>
        <w:rPr>
          <w:rFonts w:ascii="Arial" w:hAnsi="Arial" w:cs="Arial"/>
          <w:sz w:val="20"/>
          <w:szCs w:val="20"/>
        </w:rPr>
        <w:t xml:space="preserve"> la CPES.</w:t>
      </w:r>
    </w:p>
    <w:p w14:paraId="6ED15D75" w14:textId="4DD20611" w:rsidR="00F34E34" w:rsidRDefault="00924E8A" w:rsidP="00F34E34">
      <w:pPr>
        <w:pStyle w:val="Paragraphedeliste"/>
        <w:numPr>
          <w:ilvl w:val="0"/>
          <w:numId w:val="3"/>
        </w:numPr>
        <w:spacing w:line="360" w:lineRule="auto"/>
        <w:rPr>
          <w:rFonts w:ascii="Arial" w:hAnsi="Arial" w:cs="Arial"/>
          <w:sz w:val="20"/>
          <w:szCs w:val="20"/>
        </w:rPr>
      </w:pPr>
      <w:r w:rsidRPr="00DC319B">
        <w:rPr>
          <w:rFonts w:ascii="Arial" w:hAnsi="Arial" w:cs="Arial"/>
          <w:sz w:val="20"/>
          <w:szCs w:val="20"/>
        </w:rPr>
        <w:t xml:space="preserve">Pour les autres, quelque soit leur parcours, une année supplémentaire est nécessaire. En effet ce public reste fragilisé </w:t>
      </w:r>
      <w:r>
        <w:rPr>
          <w:rFonts w:ascii="Arial" w:hAnsi="Arial" w:cs="Arial"/>
          <w:sz w:val="20"/>
          <w:szCs w:val="20"/>
        </w:rPr>
        <w:t xml:space="preserve">dans son environnement socio-économique, </w:t>
      </w:r>
      <w:r w:rsidRPr="00DC319B">
        <w:rPr>
          <w:rFonts w:ascii="Arial" w:hAnsi="Arial" w:cs="Arial"/>
          <w:sz w:val="20"/>
          <w:szCs w:val="20"/>
        </w:rPr>
        <w:t xml:space="preserve">dans sa capacité à structurer le temps pour maintenir la motivation et l’implication dans le travail, à intégrer les codes des </w:t>
      </w:r>
      <w:r>
        <w:rPr>
          <w:rFonts w:ascii="Arial" w:hAnsi="Arial" w:cs="Arial"/>
          <w:sz w:val="20"/>
          <w:szCs w:val="20"/>
        </w:rPr>
        <w:t>différents milieux dans lequel il</w:t>
      </w:r>
      <w:r w:rsidRPr="00DC319B">
        <w:rPr>
          <w:rFonts w:ascii="Arial" w:hAnsi="Arial" w:cs="Arial"/>
          <w:sz w:val="20"/>
          <w:szCs w:val="20"/>
        </w:rPr>
        <w:t xml:space="preserve"> </w:t>
      </w:r>
      <w:r>
        <w:rPr>
          <w:rFonts w:ascii="Arial" w:hAnsi="Arial" w:cs="Arial"/>
          <w:sz w:val="20"/>
          <w:szCs w:val="20"/>
        </w:rPr>
        <w:t>est immergé</w:t>
      </w:r>
      <w:r w:rsidRPr="00DC319B">
        <w:rPr>
          <w:rFonts w:ascii="Arial" w:hAnsi="Arial" w:cs="Arial"/>
          <w:sz w:val="20"/>
          <w:szCs w:val="20"/>
        </w:rPr>
        <w:t>.</w:t>
      </w:r>
      <w:r>
        <w:rPr>
          <w:rFonts w:ascii="Arial" w:hAnsi="Arial" w:cs="Arial"/>
          <w:sz w:val="20"/>
          <w:szCs w:val="20"/>
        </w:rPr>
        <w:t xml:space="preserve"> </w:t>
      </w:r>
    </w:p>
    <w:p w14:paraId="0D3F9F8F" w14:textId="77777777" w:rsidR="00E26117" w:rsidRDefault="00E26117" w:rsidP="00E26117">
      <w:pPr>
        <w:spacing w:line="360" w:lineRule="auto"/>
        <w:rPr>
          <w:rFonts w:ascii="Arial" w:hAnsi="Arial" w:cs="Arial"/>
          <w:sz w:val="20"/>
          <w:szCs w:val="20"/>
        </w:rPr>
      </w:pPr>
    </w:p>
    <w:p w14:paraId="3FDE344B" w14:textId="77777777" w:rsidR="00E26117" w:rsidRDefault="00E26117" w:rsidP="00E26117">
      <w:pPr>
        <w:spacing w:line="360" w:lineRule="auto"/>
        <w:rPr>
          <w:rFonts w:ascii="Arial" w:hAnsi="Arial" w:cs="Arial"/>
          <w:sz w:val="20"/>
          <w:szCs w:val="20"/>
        </w:rPr>
      </w:pPr>
    </w:p>
    <w:p w14:paraId="4A88FDC8" w14:textId="77777777" w:rsidR="00E26117" w:rsidRDefault="00E26117" w:rsidP="00E26117">
      <w:pPr>
        <w:spacing w:line="360" w:lineRule="auto"/>
        <w:rPr>
          <w:rFonts w:ascii="Arial" w:hAnsi="Arial" w:cs="Arial"/>
          <w:sz w:val="20"/>
          <w:szCs w:val="20"/>
        </w:rPr>
      </w:pPr>
    </w:p>
    <w:p w14:paraId="047CC803" w14:textId="77777777" w:rsidR="00E26117" w:rsidRDefault="00E26117" w:rsidP="00E26117">
      <w:pPr>
        <w:spacing w:line="360" w:lineRule="auto"/>
        <w:rPr>
          <w:rFonts w:ascii="Arial" w:hAnsi="Arial" w:cs="Arial"/>
          <w:sz w:val="20"/>
          <w:szCs w:val="20"/>
        </w:rPr>
      </w:pPr>
    </w:p>
    <w:p w14:paraId="4211D336" w14:textId="77777777" w:rsidR="00E26117" w:rsidRDefault="00E26117" w:rsidP="00E26117">
      <w:pPr>
        <w:spacing w:line="360" w:lineRule="auto"/>
        <w:rPr>
          <w:rFonts w:ascii="Arial" w:hAnsi="Arial" w:cs="Arial"/>
          <w:sz w:val="20"/>
          <w:szCs w:val="20"/>
        </w:rPr>
      </w:pPr>
    </w:p>
    <w:p w14:paraId="40E09A54" w14:textId="77777777" w:rsidR="00E26117" w:rsidRDefault="00E26117" w:rsidP="00E26117">
      <w:pPr>
        <w:spacing w:line="360" w:lineRule="auto"/>
        <w:rPr>
          <w:rFonts w:ascii="Arial" w:hAnsi="Arial" w:cs="Arial"/>
          <w:sz w:val="20"/>
          <w:szCs w:val="20"/>
        </w:rPr>
      </w:pPr>
    </w:p>
    <w:p w14:paraId="038D6EF2" w14:textId="77777777" w:rsidR="00E26117" w:rsidRDefault="00E26117" w:rsidP="00E26117">
      <w:pPr>
        <w:spacing w:line="360" w:lineRule="auto"/>
        <w:rPr>
          <w:rFonts w:ascii="Arial" w:hAnsi="Arial" w:cs="Arial"/>
          <w:sz w:val="20"/>
          <w:szCs w:val="20"/>
        </w:rPr>
      </w:pPr>
    </w:p>
    <w:p w14:paraId="63E5F900" w14:textId="77777777" w:rsidR="00E26117" w:rsidRDefault="00E26117" w:rsidP="00E26117">
      <w:pPr>
        <w:spacing w:line="360" w:lineRule="auto"/>
        <w:rPr>
          <w:rFonts w:ascii="Arial" w:hAnsi="Arial" w:cs="Arial"/>
          <w:sz w:val="20"/>
          <w:szCs w:val="20"/>
        </w:rPr>
      </w:pPr>
    </w:p>
    <w:p w14:paraId="088E72F5" w14:textId="77777777" w:rsidR="00E26117" w:rsidRDefault="00E26117" w:rsidP="00E26117">
      <w:pPr>
        <w:spacing w:line="360" w:lineRule="auto"/>
        <w:rPr>
          <w:rFonts w:ascii="Arial" w:hAnsi="Arial" w:cs="Arial"/>
          <w:sz w:val="20"/>
          <w:szCs w:val="20"/>
        </w:rPr>
      </w:pPr>
    </w:p>
    <w:p w14:paraId="5BDCE171" w14:textId="77777777" w:rsidR="00E26117" w:rsidRDefault="00E26117" w:rsidP="00E26117">
      <w:pPr>
        <w:spacing w:line="360" w:lineRule="auto"/>
        <w:rPr>
          <w:rFonts w:ascii="Arial" w:hAnsi="Arial" w:cs="Arial"/>
          <w:sz w:val="20"/>
          <w:szCs w:val="20"/>
        </w:rPr>
      </w:pPr>
    </w:p>
    <w:p w14:paraId="43C18DFB" w14:textId="77777777" w:rsidR="00E26117" w:rsidRDefault="00E26117" w:rsidP="00E26117">
      <w:pPr>
        <w:spacing w:line="360" w:lineRule="auto"/>
        <w:rPr>
          <w:rFonts w:ascii="Arial" w:hAnsi="Arial" w:cs="Arial"/>
          <w:sz w:val="20"/>
          <w:szCs w:val="20"/>
        </w:rPr>
      </w:pPr>
    </w:p>
    <w:p w14:paraId="7370BF88" w14:textId="77777777" w:rsidR="00E26117" w:rsidRDefault="00E26117" w:rsidP="00E26117">
      <w:pPr>
        <w:spacing w:line="360" w:lineRule="auto"/>
        <w:rPr>
          <w:rFonts w:ascii="Arial" w:hAnsi="Arial" w:cs="Arial"/>
          <w:sz w:val="20"/>
          <w:szCs w:val="20"/>
        </w:rPr>
      </w:pPr>
    </w:p>
    <w:p w14:paraId="4770AD15" w14:textId="77777777" w:rsidR="00E26117" w:rsidRDefault="00E26117" w:rsidP="00E26117">
      <w:pPr>
        <w:spacing w:line="360" w:lineRule="auto"/>
        <w:rPr>
          <w:rFonts w:ascii="Arial" w:hAnsi="Arial" w:cs="Arial"/>
          <w:sz w:val="20"/>
          <w:szCs w:val="20"/>
        </w:rPr>
      </w:pPr>
    </w:p>
    <w:p w14:paraId="48ACCF07" w14:textId="77777777" w:rsidR="00E26117" w:rsidRDefault="00E26117" w:rsidP="00E26117">
      <w:pPr>
        <w:spacing w:line="360" w:lineRule="auto"/>
        <w:rPr>
          <w:rFonts w:ascii="Arial" w:hAnsi="Arial" w:cs="Arial"/>
          <w:sz w:val="20"/>
          <w:szCs w:val="20"/>
        </w:rPr>
      </w:pPr>
    </w:p>
    <w:p w14:paraId="485F502C" w14:textId="77777777" w:rsidR="00E26117" w:rsidRDefault="00E26117" w:rsidP="00E26117">
      <w:pPr>
        <w:spacing w:line="360" w:lineRule="auto"/>
        <w:rPr>
          <w:rFonts w:ascii="Arial" w:hAnsi="Arial" w:cs="Arial"/>
          <w:sz w:val="20"/>
          <w:szCs w:val="20"/>
        </w:rPr>
      </w:pPr>
    </w:p>
    <w:p w14:paraId="431B1726" w14:textId="77777777" w:rsidR="00EA19ED" w:rsidRPr="00EA19ED" w:rsidRDefault="00EA19ED">
      <w:pPr>
        <w:rPr>
          <w:rFonts w:ascii="Arial" w:hAnsi="Arial" w:cs="Arial"/>
          <w:sz w:val="20"/>
          <w:szCs w:val="20"/>
        </w:rPr>
      </w:pPr>
      <w:bookmarkStart w:id="0" w:name="_GoBack"/>
      <w:bookmarkEnd w:id="0"/>
    </w:p>
    <w:sectPr w:rsidR="00EA19ED" w:rsidRPr="00EA19ED" w:rsidSect="00F3787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7B6B7" w14:textId="77777777" w:rsidR="00C33BF9" w:rsidRDefault="00C33BF9" w:rsidP="00924E8A">
      <w:r>
        <w:separator/>
      </w:r>
    </w:p>
  </w:endnote>
  <w:endnote w:type="continuationSeparator" w:id="0">
    <w:p w14:paraId="4E74D514" w14:textId="77777777" w:rsidR="00C33BF9" w:rsidRDefault="00C33BF9" w:rsidP="0092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131F4" w14:textId="77777777" w:rsidR="00C33BF9" w:rsidRDefault="00C33BF9" w:rsidP="00924E8A">
      <w:r>
        <w:separator/>
      </w:r>
    </w:p>
  </w:footnote>
  <w:footnote w:type="continuationSeparator" w:id="0">
    <w:p w14:paraId="16D25B6E" w14:textId="77777777" w:rsidR="00C33BF9" w:rsidRDefault="00C33BF9" w:rsidP="00924E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26B"/>
    <w:multiLevelType w:val="hybridMultilevel"/>
    <w:tmpl w:val="E9A84EC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03A2D86"/>
    <w:multiLevelType w:val="hybridMultilevel"/>
    <w:tmpl w:val="514E753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F884FA6"/>
    <w:multiLevelType w:val="multilevel"/>
    <w:tmpl w:val="7F9CE9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
      <w:lvlJc w:val="left"/>
      <w:pPr>
        <w:tabs>
          <w:tab w:val="num" w:pos="2880"/>
        </w:tabs>
        <w:ind w:left="2736" w:hanging="936"/>
      </w:pPr>
      <w:rPr>
        <w:rFonts w:hint="default"/>
      </w:rPr>
    </w:lvl>
    <w:lvl w:ilvl="6">
      <w:start w:val="1"/>
      <w:numFmt w:val="decimal"/>
      <w:lvlText w:val="%7.%1%2"/>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00916F3"/>
    <w:multiLevelType w:val="hybridMultilevel"/>
    <w:tmpl w:val="09CE764E"/>
    <w:lvl w:ilvl="0" w:tplc="5AAA9DD2">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4E1338"/>
    <w:multiLevelType w:val="hybridMultilevel"/>
    <w:tmpl w:val="19DC6CF8"/>
    <w:lvl w:ilvl="0" w:tplc="040C0001">
      <w:start w:val="1"/>
      <w:numFmt w:val="bullet"/>
      <w:lvlText w:val=""/>
      <w:lvlJc w:val="left"/>
      <w:pPr>
        <w:ind w:left="779" w:hanging="360"/>
      </w:pPr>
      <w:rPr>
        <w:rFonts w:ascii="Symbol" w:hAnsi="Symbol" w:hint="default"/>
      </w:rPr>
    </w:lvl>
    <w:lvl w:ilvl="1" w:tplc="040C0003">
      <w:start w:val="1"/>
      <w:numFmt w:val="bullet"/>
      <w:lvlText w:val="o"/>
      <w:lvlJc w:val="left"/>
      <w:pPr>
        <w:ind w:left="1499" w:hanging="360"/>
      </w:pPr>
      <w:rPr>
        <w:rFonts w:ascii="Courier New" w:hAnsi="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nsid w:val="710469F3"/>
    <w:multiLevelType w:val="hybridMultilevel"/>
    <w:tmpl w:val="807EE056"/>
    <w:lvl w:ilvl="0" w:tplc="CDE8BA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B73007"/>
    <w:multiLevelType w:val="hybridMultilevel"/>
    <w:tmpl w:val="6E3428CE"/>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8A"/>
    <w:rsid w:val="0003499E"/>
    <w:rsid w:val="000468A6"/>
    <w:rsid w:val="00056780"/>
    <w:rsid w:val="000D0AB3"/>
    <w:rsid w:val="001572D1"/>
    <w:rsid w:val="00202255"/>
    <w:rsid w:val="002064C5"/>
    <w:rsid w:val="00223AFE"/>
    <w:rsid w:val="00230021"/>
    <w:rsid w:val="002A6CCB"/>
    <w:rsid w:val="00325EF4"/>
    <w:rsid w:val="00375748"/>
    <w:rsid w:val="003A6B41"/>
    <w:rsid w:val="00462529"/>
    <w:rsid w:val="004D1DCE"/>
    <w:rsid w:val="004D74E9"/>
    <w:rsid w:val="005626EB"/>
    <w:rsid w:val="00567C00"/>
    <w:rsid w:val="005B117A"/>
    <w:rsid w:val="005C7EC6"/>
    <w:rsid w:val="005E1E9D"/>
    <w:rsid w:val="006D018B"/>
    <w:rsid w:val="00700E84"/>
    <w:rsid w:val="007657BF"/>
    <w:rsid w:val="007D2572"/>
    <w:rsid w:val="007F1BE2"/>
    <w:rsid w:val="00800810"/>
    <w:rsid w:val="00850E1D"/>
    <w:rsid w:val="009228F2"/>
    <w:rsid w:val="00924E8A"/>
    <w:rsid w:val="009358D4"/>
    <w:rsid w:val="009A113D"/>
    <w:rsid w:val="00A25AF2"/>
    <w:rsid w:val="00A368C5"/>
    <w:rsid w:val="00AA4145"/>
    <w:rsid w:val="00C12B56"/>
    <w:rsid w:val="00C22F9F"/>
    <w:rsid w:val="00C33BF9"/>
    <w:rsid w:val="00C6482F"/>
    <w:rsid w:val="00C96535"/>
    <w:rsid w:val="00CB16F1"/>
    <w:rsid w:val="00CB450D"/>
    <w:rsid w:val="00CC2C22"/>
    <w:rsid w:val="00CE2CD6"/>
    <w:rsid w:val="00D728DD"/>
    <w:rsid w:val="00DA79CC"/>
    <w:rsid w:val="00DB166C"/>
    <w:rsid w:val="00E065B2"/>
    <w:rsid w:val="00E26117"/>
    <w:rsid w:val="00E351B4"/>
    <w:rsid w:val="00E8593C"/>
    <w:rsid w:val="00EA19ED"/>
    <w:rsid w:val="00F34E34"/>
    <w:rsid w:val="00F37877"/>
    <w:rsid w:val="00F42421"/>
    <w:rsid w:val="00FC10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C35D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9228F2"/>
    <w:pPr>
      <w:keepNext/>
      <w:spacing w:before="240" w:after="60"/>
      <w:outlineLvl w:val="2"/>
    </w:pPr>
    <w:rPr>
      <w:rFonts w:ascii="Arial" w:eastAsia="MS Mincho" w:hAnsi="Arial" w:cs="Arial"/>
      <w:b/>
      <w:b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4E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4E8A"/>
    <w:rPr>
      <w:rFonts w:ascii="Lucida Grande" w:hAnsi="Lucida Grande" w:cs="Lucida Grande"/>
      <w:sz w:val="18"/>
      <w:szCs w:val="18"/>
    </w:rPr>
  </w:style>
  <w:style w:type="paragraph" w:styleId="En-tte">
    <w:name w:val="header"/>
    <w:basedOn w:val="Normal"/>
    <w:link w:val="En-tteCar"/>
    <w:uiPriority w:val="99"/>
    <w:unhideWhenUsed/>
    <w:rsid w:val="00924E8A"/>
    <w:pPr>
      <w:tabs>
        <w:tab w:val="center" w:pos="4536"/>
        <w:tab w:val="right" w:pos="9072"/>
      </w:tabs>
    </w:pPr>
  </w:style>
  <w:style w:type="character" w:customStyle="1" w:styleId="En-tteCar">
    <w:name w:val="En-tête Car"/>
    <w:basedOn w:val="Policepardfaut"/>
    <w:link w:val="En-tte"/>
    <w:uiPriority w:val="99"/>
    <w:rsid w:val="00924E8A"/>
  </w:style>
  <w:style w:type="paragraph" w:styleId="Pieddepage">
    <w:name w:val="footer"/>
    <w:basedOn w:val="Normal"/>
    <w:link w:val="PieddepageCar"/>
    <w:uiPriority w:val="99"/>
    <w:unhideWhenUsed/>
    <w:rsid w:val="00924E8A"/>
    <w:pPr>
      <w:tabs>
        <w:tab w:val="center" w:pos="4536"/>
        <w:tab w:val="right" w:pos="9072"/>
      </w:tabs>
    </w:pPr>
  </w:style>
  <w:style w:type="character" w:customStyle="1" w:styleId="PieddepageCar">
    <w:name w:val="Pied de page Car"/>
    <w:basedOn w:val="Policepardfaut"/>
    <w:link w:val="Pieddepage"/>
    <w:uiPriority w:val="99"/>
    <w:rsid w:val="00924E8A"/>
  </w:style>
  <w:style w:type="table" w:styleId="Trameclaire-Accent1">
    <w:name w:val="Light Shading Accent 1"/>
    <w:basedOn w:val="TableauNormal"/>
    <w:uiPriority w:val="60"/>
    <w:rsid w:val="00924E8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924E8A"/>
    <w:pPr>
      <w:ind w:left="720"/>
      <w:contextualSpacing/>
    </w:pPr>
    <w:rPr>
      <w:rFonts w:ascii="Times New Roman" w:eastAsia="Times New Roman" w:hAnsi="Times New Roman" w:cs="Times New Roman"/>
    </w:rPr>
  </w:style>
  <w:style w:type="character" w:customStyle="1" w:styleId="Titre3Car">
    <w:name w:val="Titre 3 Car"/>
    <w:basedOn w:val="Policepardfaut"/>
    <w:link w:val="Titre3"/>
    <w:rsid w:val="009228F2"/>
    <w:rPr>
      <w:rFonts w:ascii="Arial" w:eastAsia="MS Mincho" w:hAnsi="Arial" w:cs="Arial"/>
      <w:b/>
      <w:bCs/>
      <w:sz w:val="26"/>
      <w:szCs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9228F2"/>
    <w:pPr>
      <w:keepNext/>
      <w:spacing w:before="240" w:after="60"/>
      <w:outlineLvl w:val="2"/>
    </w:pPr>
    <w:rPr>
      <w:rFonts w:ascii="Arial" w:eastAsia="MS Mincho" w:hAnsi="Arial" w:cs="Arial"/>
      <w:b/>
      <w:b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4E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24E8A"/>
    <w:rPr>
      <w:rFonts w:ascii="Lucida Grande" w:hAnsi="Lucida Grande" w:cs="Lucida Grande"/>
      <w:sz w:val="18"/>
      <w:szCs w:val="18"/>
    </w:rPr>
  </w:style>
  <w:style w:type="paragraph" w:styleId="En-tte">
    <w:name w:val="header"/>
    <w:basedOn w:val="Normal"/>
    <w:link w:val="En-tteCar"/>
    <w:uiPriority w:val="99"/>
    <w:unhideWhenUsed/>
    <w:rsid w:val="00924E8A"/>
    <w:pPr>
      <w:tabs>
        <w:tab w:val="center" w:pos="4536"/>
        <w:tab w:val="right" w:pos="9072"/>
      </w:tabs>
    </w:pPr>
  </w:style>
  <w:style w:type="character" w:customStyle="1" w:styleId="En-tteCar">
    <w:name w:val="En-tête Car"/>
    <w:basedOn w:val="Policepardfaut"/>
    <w:link w:val="En-tte"/>
    <w:uiPriority w:val="99"/>
    <w:rsid w:val="00924E8A"/>
  </w:style>
  <w:style w:type="paragraph" w:styleId="Pieddepage">
    <w:name w:val="footer"/>
    <w:basedOn w:val="Normal"/>
    <w:link w:val="PieddepageCar"/>
    <w:uiPriority w:val="99"/>
    <w:unhideWhenUsed/>
    <w:rsid w:val="00924E8A"/>
    <w:pPr>
      <w:tabs>
        <w:tab w:val="center" w:pos="4536"/>
        <w:tab w:val="right" w:pos="9072"/>
      </w:tabs>
    </w:pPr>
  </w:style>
  <w:style w:type="character" w:customStyle="1" w:styleId="PieddepageCar">
    <w:name w:val="Pied de page Car"/>
    <w:basedOn w:val="Policepardfaut"/>
    <w:link w:val="Pieddepage"/>
    <w:uiPriority w:val="99"/>
    <w:rsid w:val="00924E8A"/>
  </w:style>
  <w:style w:type="table" w:styleId="Trameclaire-Accent1">
    <w:name w:val="Light Shading Accent 1"/>
    <w:basedOn w:val="TableauNormal"/>
    <w:uiPriority w:val="60"/>
    <w:rsid w:val="00924E8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924E8A"/>
    <w:pPr>
      <w:ind w:left="720"/>
      <w:contextualSpacing/>
    </w:pPr>
    <w:rPr>
      <w:rFonts w:ascii="Times New Roman" w:eastAsia="Times New Roman" w:hAnsi="Times New Roman" w:cs="Times New Roman"/>
    </w:rPr>
  </w:style>
  <w:style w:type="character" w:customStyle="1" w:styleId="Titre3Car">
    <w:name w:val="Titre 3 Car"/>
    <w:basedOn w:val="Policepardfaut"/>
    <w:link w:val="Titre3"/>
    <w:rsid w:val="009228F2"/>
    <w:rPr>
      <w:rFonts w:ascii="Arial" w:eastAsia="MS Mincho" w:hAnsi="Arial" w:cs="Arial"/>
      <w:b/>
      <w:bCs/>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6D95-5357-3840-A4EA-B3DACBAB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8213</Characters>
  <Application>Microsoft Macintosh Word</Application>
  <DocSecurity>0</DocSecurity>
  <Lines>68</Lines>
  <Paragraphs>19</Paragraphs>
  <ScaleCrop>false</ScaleCrop>
  <Company>INPT</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INPT INPT</dc:creator>
  <cp:keywords/>
  <dc:description/>
  <cp:lastModifiedBy>INPT INPT</cp:lastModifiedBy>
  <cp:revision>2</cp:revision>
  <cp:lastPrinted>2015-06-23T10:02:00Z</cp:lastPrinted>
  <dcterms:created xsi:type="dcterms:W3CDTF">2015-09-02T08:12:00Z</dcterms:created>
  <dcterms:modified xsi:type="dcterms:W3CDTF">2015-09-02T08:12:00Z</dcterms:modified>
</cp:coreProperties>
</file>